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A9DD" w14:textId="77777777" w:rsidR="00865AAF" w:rsidRDefault="0092095D" w:rsidP="0092095D">
      <w:pPr>
        <w:spacing w:before="240" w:after="240" w:line="240" w:lineRule="auto"/>
        <w:ind w:left="-426"/>
        <w:jc w:val="both"/>
        <w:rPr>
          <w:szCs w:val="24"/>
        </w:rPr>
      </w:pPr>
      <w:r>
        <w:rPr>
          <w:szCs w:val="24"/>
        </w:rPr>
        <w:t>Commentaire relatif aux comptes et bilan de l’ASBL Musées et Société en Wallonie.</w:t>
      </w:r>
    </w:p>
    <w:p w14:paraId="16FE3F75" w14:textId="07666E22" w:rsidR="0092095D" w:rsidRDefault="00692D2E" w:rsidP="0092095D">
      <w:pPr>
        <w:spacing w:before="240" w:after="240" w:line="240" w:lineRule="auto"/>
        <w:ind w:left="-426"/>
        <w:jc w:val="both"/>
        <w:rPr>
          <w:szCs w:val="24"/>
        </w:rPr>
      </w:pPr>
      <w:r>
        <w:rPr>
          <w:szCs w:val="24"/>
        </w:rPr>
        <w:t xml:space="preserve">Remarque préalable </w:t>
      </w:r>
      <w:r w:rsidR="0092095D">
        <w:rPr>
          <w:szCs w:val="24"/>
        </w:rPr>
        <w:t>:</w:t>
      </w:r>
    </w:p>
    <w:p w14:paraId="7F9BCF9C" w14:textId="0A44AF36" w:rsidR="00692D2E" w:rsidRDefault="00692D2E" w:rsidP="0092095D">
      <w:pPr>
        <w:spacing w:before="240" w:after="240" w:line="240" w:lineRule="auto"/>
        <w:ind w:left="-426"/>
        <w:jc w:val="both"/>
        <w:rPr>
          <w:szCs w:val="24"/>
        </w:rPr>
      </w:pPr>
      <w:r>
        <w:rPr>
          <w:szCs w:val="24"/>
        </w:rPr>
        <w:tab/>
      </w:r>
      <w:r w:rsidR="00450134">
        <w:rPr>
          <w:szCs w:val="24"/>
        </w:rPr>
        <w:t xml:space="preserve">Plusieurs faits annuels nous ont poussés à limiter nos dépenses durant l’exercice. Nous voulions néanmoins réaliser une année à la hauteur de nos 25 ans. Finalement, nous dégageons du bénéfice cette année que nous aimerions provisionner en vue de notre futur déménagement et de projets spécifiques (site internet, achat de matériel, promotion). </w:t>
      </w:r>
      <w:r w:rsidR="00185EE4">
        <w:rPr>
          <w:szCs w:val="24"/>
        </w:rPr>
        <w:t xml:space="preserve"> </w:t>
      </w:r>
    </w:p>
    <w:p w14:paraId="60CC2CAD" w14:textId="4F93C485" w:rsidR="0001236E" w:rsidRDefault="0001236E" w:rsidP="00185EE4">
      <w:pPr>
        <w:pStyle w:val="Paragraphedeliste"/>
        <w:spacing w:before="240" w:after="240" w:line="240" w:lineRule="auto"/>
        <w:ind w:left="-66"/>
        <w:jc w:val="both"/>
        <w:rPr>
          <w:szCs w:val="24"/>
        </w:rPr>
      </w:pPr>
    </w:p>
    <w:p w14:paraId="13DAE335" w14:textId="47B2E2D9" w:rsidR="0001236E" w:rsidRDefault="0001236E" w:rsidP="000B15A2">
      <w:pPr>
        <w:pStyle w:val="Paragraphedeliste"/>
        <w:spacing w:before="240" w:after="240" w:line="240" w:lineRule="auto"/>
        <w:ind w:left="-66"/>
        <w:jc w:val="both"/>
        <w:rPr>
          <w:b/>
          <w:szCs w:val="24"/>
        </w:rPr>
      </w:pPr>
      <w:r>
        <w:rPr>
          <w:szCs w:val="24"/>
        </w:rPr>
        <w:t xml:space="preserve">Le résultat positif </w:t>
      </w:r>
      <w:r w:rsidRPr="00E13A6C">
        <w:rPr>
          <w:szCs w:val="24"/>
        </w:rPr>
        <w:t xml:space="preserve">est de </w:t>
      </w:r>
      <w:bookmarkStart w:id="0" w:name="_Hlk33786870"/>
      <w:r w:rsidR="00450134">
        <w:rPr>
          <w:b/>
          <w:szCs w:val="24"/>
        </w:rPr>
        <w:t>34.277,39€</w:t>
      </w:r>
    </w:p>
    <w:bookmarkEnd w:id="0"/>
    <w:p w14:paraId="4F4B337B" w14:textId="77777777" w:rsidR="00960A38" w:rsidRDefault="00960A38" w:rsidP="000B15A2">
      <w:pPr>
        <w:pStyle w:val="Paragraphedeliste"/>
        <w:spacing w:before="240" w:after="240" w:line="240" w:lineRule="auto"/>
        <w:ind w:left="-66"/>
        <w:jc w:val="both"/>
        <w:rPr>
          <w:b/>
          <w:szCs w:val="24"/>
        </w:rPr>
      </w:pPr>
    </w:p>
    <w:p w14:paraId="1302DD9D" w14:textId="77777777" w:rsidR="0001236E" w:rsidRPr="00E13A6C" w:rsidRDefault="0001236E" w:rsidP="000B15A2">
      <w:pPr>
        <w:pStyle w:val="Paragraphedeliste"/>
        <w:spacing w:before="240" w:after="240" w:line="240" w:lineRule="auto"/>
        <w:ind w:left="-66"/>
        <w:jc w:val="both"/>
        <w:rPr>
          <w:b/>
          <w:szCs w:val="24"/>
        </w:rPr>
      </w:pPr>
    </w:p>
    <w:p w14:paraId="6FFC8109" w14:textId="1124A5DF" w:rsidR="0001236E" w:rsidRPr="00E13A6C" w:rsidRDefault="0001236E" w:rsidP="000B15A2">
      <w:pPr>
        <w:pStyle w:val="Paragraphedeliste"/>
        <w:spacing w:before="240" w:after="240" w:line="240" w:lineRule="auto"/>
        <w:ind w:left="-66"/>
        <w:jc w:val="both"/>
        <w:rPr>
          <w:b/>
          <w:sz w:val="28"/>
          <w:szCs w:val="28"/>
        </w:rPr>
      </w:pPr>
      <w:r w:rsidRPr="00E13A6C">
        <w:rPr>
          <w:b/>
          <w:sz w:val="28"/>
          <w:szCs w:val="28"/>
        </w:rPr>
        <w:t>Bilan</w:t>
      </w:r>
      <w:r w:rsidR="00024978" w:rsidRPr="00E13A6C">
        <w:rPr>
          <w:b/>
          <w:sz w:val="28"/>
          <w:szCs w:val="28"/>
        </w:rPr>
        <w:t xml:space="preserve"> –</w:t>
      </w:r>
      <w:r w:rsidR="000A078A" w:rsidRPr="00E13A6C">
        <w:rPr>
          <w:b/>
          <w:sz w:val="28"/>
          <w:szCs w:val="28"/>
        </w:rPr>
        <w:t xml:space="preserve"> </w:t>
      </w:r>
      <w:r w:rsidR="00771056">
        <w:rPr>
          <w:b/>
          <w:sz w:val="28"/>
          <w:szCs w:val="28"/>
        </w:rPr>
        <w:t>2</w:t>
      </w:r>
      <w:r w:rsidR="002C17CE">
        <w:rPr>
          <w:b/>
          <w:sz w:val="28"/>
          <w:szCs w:val="28"/>
        </w:rPr>
        <w:t>31.775,98€</w:t>
      </w:r>
    </w:p>
    <w:p w14:paraId="44EF2E88" w14:textId="77777777" w:rsidR="008059AC" w:rsidRPr="00E13A6C" w:rsidRDefault="008059AC" w:rsidP="000B15A2">
      <w:pPr>
        <w:pStyle w:val="Paragraphedeliste"/>
        <w:spacing w:before="240" w:after="240" w:line="240" w:lineRule="auto"/>
        <w:ind w:left="-66"/>
        <w:jc w:val="both"/>
        <w:rPr>
          <w:b/>
          <w:sz w:val="28"/>
          <w:szCs w:val="28"/>
        </w:rPr>
      </w:pPr>
    </w:p>
    <w:p w14:paraId="26D8DF6A" w14:textId="64F9FA95" w:rsidR="008059AC" w:rsidRPr="00E13A6C" w:rsidRDefault="008059AC" w:rsidP="000B15A2">
      <w:pPr>
        <w:pStyle w:val="Paragraphedeliste"/>
        <w:spacing w:before="240" w:after="240" w:line="240" w:lineRule="auto"/>
        <w:ind w:left="-66"/>
        <w:jc w:val="both"/>
      </w:pPr>
      <w:r w:rsidRPr="00E13A6C">
        <w:t>Le montant total du bilan 20</w:t>
      </w:r>
      <w:r w:rsidR="00673DE6">
        <w:t>2</w:t>
      </w:r>
      <w:r w:rsidR="002C17CE">
        <w:t>3</w:t>
      </w:r>
      <w:r w:rsidRPr="00E13A6C">
        <w:t xml:space="preserve"> est </w:t>
      </w:r>
      <w:r w:rsidR="00673DE6">
        <w:t xml:space="preserve">de </w:t>
      </w:r>
      <w:r w:rsidR="002C17CE" w:rsidRPr="002C17CE">
        <w:t>231.775,98€ contre</w:t>
      </w:r>
      <w:r w:rsidR="002C17CE">
        <w:rPr>
          <w:b/>
          <w:sz w:val="28"/>
          <w:szCs w:val="28"/>
        </w:rPr>
        <w:t xml:space="preserve"> </w:t>
      </w:r>
      <w:r w:rsidR="00771056">
        <w:t>202.600,16</w:t>
      </w:r>
      <w:r w:rsidR="00673DE6">
        <w:t>€</w:t>
      </w:r>
      <w:r w:rsidR="002C17CE">
        <w:t xml:space="preserve"> </w:t>
      </w:r>
      <w:r w:rsidR="00FC6D01" w:rsidRPr="00E13A6C">
        <w:t>en 20</w:t>
      </w:r>
      <w:r w:rsidR="005834A8">
        <w:t>2</w:t>
      </w:r>
      <w:r w:rsidR="002C17CE">
        <w:t>2</w:t>
      </w:r>
      <w:r w:rsidR="00FC6D01" w:rsidRPr="00E13A6C">
        <w:t xml:space="preserve">. </w:t>
      </w:r>
      <w:r w:rsidR="002C17CE">
        <w:t>On remarque une belle diminution des créances en ce qui concerne le CGT mais une hausse au niveau de l’</w:t>
      </w:r>
      <w:proofErr w:type="spellStart"/>
      <w:r w:rsidR="002C17CE">
        <w:t>AWaP</w:t>
      </w:r>
      <w:proofErr w:type="spellEnd"/>
      <w:r w:rsidR="002C17CE">
        <w:t xml:space="preserve">. Notre trésorerie se porte bien avec des valeurs disponibles bien supérieures à l’année précédente. </w:t>
      </w:r>
    </w:p>
    <w:p w14:paraId="68FFAE56" w14:textId="77777777" w:rsidR="005E35C5" w:rsidRPr="00E13A6C" w:rsidRDefault="005E35C5" w:rsidP="000B15A2">
      <w:pPr>
        <w:pStyle w:val="Paragraphedeliste"/>
        <w:spacing w:before="240" w:after="240" w:line="240" w:lineRule="auto"/>
        <w:ind w:left="-66"/>
        <w:jc w:val="both"/>
      </w:pPr>
    </w:p>
    <w:p w14:paraId="4213A5B0" w14:textId="24EB0903" w:rsidR="00FE1BA7" w:rsidRDefault="005E35C5" w:rsidP="002C17CE">
      <w:pPr>
        <w:pStyle w:val="Paragraphedeliste"/>
        <w:spacing w:before="240" w:after="240" w:line="240" w:lineRule="auto"/>
        <w:ind w:left="-66"/>
        <w:jc w:val="both"/>
        <w:rPr>
          <w:b/>
        </w:rPr>
      </w:pPr>
      <w:r w:rsidRPr="00E13A6C">
        <w:rPr>
          <w:b/>
        </w:rPr>
        <w:t>Actif</w:t>
      </w:r>
    </w:p>
    <w:p w14:paraId="67C575FA" w14:textId="77777777" w:rsidR="002C17CE" w:rsidRPr="002C17CE" w:rsidRDefault="002C17CE" w:rsidP="002C17CE">
      <w:pPr>
        <w:pStyle w:val="Paragraphedeliste"/>
        <w:spacing w:before="240" w:after="240" w:line="240" w:lineRule="auto"/>
        <w:ind w:left="-66"/>
        <w:jc w:val="both"/>
        <w:rPr>
          <w:b/>
        </w:rPr>
      </w:pPr>
    </w:p>
    <w:p w14:paraId="4191012A" w14:textId="1BA6D932" w:rsidR="007824D6" w:rsidRPr="00E13A6C" w:rsidRDefault="007824D6" w:rsidP="000B15A2">
      <w:pPr>
        <w:pStyle w:val="Paragraphedeliste"/>
        <w:spacing w:before="240" w:after="240" w:line="240" w:lineRule="auto"/>
        <w:ind w:left="-66"/>
        <w:jc w:val="both"/>
        <w:rPr>
          <w:i/>
        </w:rPr>
      </w:pPr>
      <w:r w:rsidRPr="00E13A6C">
        <w:rPr>
          <w:i/>
        </w:rPr>
        <w:t>Immobilisations corporelles</w:t>
      </w:r>
    </w:p>
    <w:p w14:paraId="72E66F49" w14:textId="77777777" w:rsidR="007824D6" w:rsidRPr="00E13A6C" w:rsidRDefault="007824D6" w:rsidP="000B15A2">
      <w:pPr>
        <w:pStyle w:val="Paragraphedeliste"/>
        <w:spacing w:before="240" w:after="240" w:line="240" w:lineRule="auto"/>
        <w:ind w:left="-66"/>
        <w:jc w:val="both"/>
        <w:rPr>
          <w:i/>
        </w:rPr>
      </w:pPr>
    </w:p>
    <w:p w14:paraId="0D484B38" w14:textId="1CC16AA3" w:rsidR="007824D6" w:rsidRPr="00E13A6C" w:rsidRDefault="0028711C" w:rsidP="000B15A2">
      <w:pPr>
        <w:pStyle w:val="Paragraphedeliste"/>
        <w:spacing w:before="240" w:after="240" w:line="240" w:lineRule="auto"/>
        <w:ind w:left="-66"/>
        <w:jc w:val="both"/>
      </w:pPr>
      <w:r w:rsidRPr="0028711C">
        <w:t>La valeur résiduelle à amortir du matériel informatique s’élève à</w:t>
      </w:r>
      <w:r>
        <w:rPr>
          <w:b/>
        </w:rPr>
        <w:t xml:space="preserve"> </w:t>
      </w:r>
      <w:r w:rsidR="002C17CE">
        <w:rPr>
          <w:b/>
        </w:rPr>
        <w:t>965,34</w:t>
      </w:r>
      <w:r w:rsidRPr="0028711C">
        <w:t>€.</w:t>
      </w:r>
      <w:r w:rsidR="00154554">
        <w:t xml:space="preserve"> </w:t>
      </w:r>
      <w:r w:rsidR="002C17CE">
        <w:t xml:space="preserve">Elle augmente légèrement suite à l’achat </w:t>
      </w:r>
      <w:r w:rsidR="008D2997">
        <w:t>de 2 nouveaux</w:t>
      </w:r>
      <w:r w:rsidR="009245B8">
        <w:t xml:space="preserve"> </w:t>
      </w:r>
      <w:r w:rsidR="002C17CE">
        <w:t>ordinateur</w:t>
      </w:r>
      <w:r w:rsidR="008D2997">
        <w:t>s</w:t>
      </w:r>
      <w:r w:rsidRPr="0028711C">
        <w:t>.</w:t>
      </w:r>
      <w:r>
        <w:rPr>
          <w:b/>
        </w:rPr>
        <w:t xml:space="preserve"> </w:t>
      </w:r>
    </w:p>
    <w:p w14:paraId="297A5506" w14:textId="77777777" w:rsidR="007824D6" w:rsidRPr="00E13A6C" w:rsidRDefault="007824D6" w:rsidP="000B15A2">
      <w:pPr>
        <w:pStyle w:val="Paragraphedeliste"/>
        <w:spacing w:before="240" w:after="240" w:line="240" w:lineRule="auto"/>
        <w:ind w:left="-66"/>
        <w:jc w:val="both"/>
      </w:pPr>
    </w:p>
    <w:p w14:paraId="551C8B10" w14:textId="3D1829C6" w:rsidR="007824D6" w:rsidRPr="00E13A6C" w:rsidRDefault="00024978" w:rsidP="000B15A2">
      <w:pPr>
        <w:pStyle w:val="Paragraphedeliste"/>
        <w:spacing w:before="240" w:after="240" w:line="240" w:lineRule="auto"/>
        <w:ind w:left="-66"/>
        <w:jc w:val="both"/>
        <w:rPr>
          <w:i/>
        </w:rPr>
      </w:pPr>
      <w:r w:rsidRPr="00E13A6C">
        <w:rPr>
          <w:i/>
        </w:rPr>
        <w:t>Créances un an au</w:t>
      </w:r>
      <w:r w:rsidR="007824D6" w:rsidRPr="00E13A6C">
        <w:rPr>
          <w:i/>
        </w:rPr>
        <w:t xml:space="preserve"> plus</w:t>
      </w:r>
      <w:r w:rsidR="0028711C">
        <w:rPr>
          <w:i/>
        </w:rPr>
        <w:t xml:space="preserve"> (40/41)</w:t>
      </w:r>
    </w:p>
    <w:p w14:paraId="430FD462" w14:textId="77777777" w:rsidR="007824D6" w:rsidRPr="00E13A6C" w:rsidRDefault="007824D6" w:rsidP="000B15A2">
      <w:pPr>
        <w:pStyle w:val="Paragraphedeliste"/>
        <w:spacing w:before="240" w:after="240" w:line="240" w:lineRule="auto"/>
        <w:ind w:left="-66"/>
        <w:jc w:val="both"/>
        <w:rPr>
          <w:i/>
        </w:rPr>
      </w:pPr>
    </w:p>
    <w:p w14:paraId="3D2E77A6" w14:textId="48CF1758" w:rsidR="004671EC" w:rsidRDefault="008E748D" w:rsidP="008E748D">
      <w:pPr>
        <w:pStyle w:val="Paragraphedeliste"/>
        <w:spacing w:before="240" w:after="240" w:line="240" w:lineRule="auto"/>
        <w:ind w:left="-66"/>
        <w:jc w:val="both"/>
      </w:pPr>
      <w:r w:rsidRPr="008E748D">
        <w:t xml:space="preserve">Le compte de créance </w:t>
      </w:r>
      <w:r w:rsidR="002C17CE">
        <w:t xml:space="preserve">s’élève à 79.522,34€. Nous résorbons le montant total de nos créances par rapport à l’an passé. </w:t>
      </w:r>
    </w:p>
    <w:p w14:paraId="4AD066D3" w14:textId="40498C56" w:rsidR="004671EC" w:rsidRDefault="004671EC" w:rsidP="004671EC">
      <w:pPr>
        <w:pStyle w:val="Paragraphedeliste"/>
        <w:spacing w:before="240" w:after="240" w:line="240" w:lineRule="auto"/>
        <w:ind w:left="-66"/>
        <w:jc w:val="both"/>
        <w:rPr>
          <w:i/>
        </w:rPr>
      </w:pPr>
    </w:p>
    <w:p w14:paraId="6099952F" w14:textId="06C2997E" w:rsidR="00D76C23" w:rsidRPr="00152D60" w:rsidRDefault="00152D60" w:rsidP="004671EC">
      <w:pPr>
        <w:pStyle w:val="Paragraphedeliste"/>
        <w:spacing w:before="240" w:after="240" w:line="240" w:lineRule="auto"/>
        <w:ind w:left="-66"/>
        <w:jc w:val="both"/>
        <w:rPr>
          <w:i/>
        </w:rPr>
      </w:pPr>
      <w:r w:rsidRPr="00152D60">
        <w:rPr>
          <w:i/>
        </w:rPr>
        <w:t>Valeurs disponibles</w:t>
      </w:r>
    </w:p>
    <w:p w14:paraId="4DCFBD0C" w14:textId="68704E06" w:rsidR="00D76C23" w:rsidRDefault="00D76C23" w:rsidP="004671EC">
      <w:pPr>
        <w:pStyle w:val="Paragraphedeliste"/>
        <w:spacing w:before="240" w:after="240" w:line="240" w:lineRule="auto"/>
        <w:ind w:left="-66"/>
        <w:jc w:val="both"/>
        <w:rPr>
          <w:b/>
        </w:rPr>
      </w:pPr>
    </w:p>
    <w:p w14:paraId="16C8DC87" w14:textId="5A5164F0" w:rsidR="00D76C23" w:rsidRDefault="00152D60" w:rsidP="002C17CE">
      <w:pPr>
        <w:pStyle w:val="Paragraphedeliste"/>
        <w:spacing w:before="240" w:after="240" w:line="240" w:lineRule="auto"/>
        <w:ind w:left="-66"/>
        <w:jc w:val="both"/>
      </w:pPr>
      <w:r w:rsidRPr="00152D60">
        <w:t xml:space="preserve">Le compte en banque BE30 0013 7429 7111 montre une position de </w:t>
      </w:r>
      <w:r w:rsidR="002C17CE">
        <w:rPr>
          <w:b/>
        </w:rPr>
        <w:t>147.946,99</w:t>
      </w:r>
      <w:r w:rsidRPr="00152D60">
        <w:rPr>
          <w:b/>
        </w:rPr>
        <w:t>€</w:t>
      </w:r>
      <w:r w:rsidR="00B51094">
        <w:rPr>
          <w:b/>
        </w:rPr>
        <w:t xml:space="preserve"> </w:t>
      </w:r>
      <w:r w:rsidR="00B51094">
        <w:t>au 31/12</w:t>
      </w:r>
      <w:r>
        <w:rPr>
          <w:b/>
        </w:rPr>
        <w:t>.</w:t>
      </w:r>
      <w:r w:rsidR="002C17CE" w:rsidRPr="002C17CE">
        <w:t xml:space="preserve"> Notre trésorerie qui était parfois </w:t>
      </w:r>
      <w:r w:rsidR="002C17CE">
        <w:t xml:space="preserve">encore </w:t>
      </w:r>
      <w:r w:rsidR="002C17CE" w:rsidRPr="002C17CE">
        <w:t xml:space="preserve">fragile nous permet maintenant d’envisager sereinement le déroulement d’une année. </w:t>
      </w:r>
    </w:p>
    <w:p w14:paraId="7F9A2AF1" w14:textId="77777777" w:rsidR="002C17CE" w:rsidRPr="002C17CE" w:rsidRDefault="002C17CE" w:rsidP="002C17CE">
      <w:pPr>
        <w:pStyle w:val="Paragraphedeliste"/>
        <w:spacing w:before="240" w:after="240" w:line="240" w:lineRule="auto"/>
        <w:ind w:left="-66"/>
        <w:jc w:val="both"/>
      </w:pPr>
    </w:p>
    <w:p w14:paraId="7E19FBD2" w14:textId="0F47A6A3" w:rsidR="005E35C5" w:rsidRPr="004671EC" w:rsidRDefault="005E35C5" w:rsidP="004671EC">
      <w:pPr>
        <w:pStyle w:val="Paragraphedeliste"/>
        <w:spacing w:before="240" w:after="240" w:line="240" w:lineRule="auto"/>
        <w:ind w:left="-66"/>
        <w:jc w:val="both"/>
      </w:pPr>
      <w:r w:rsidRPr="00E13A6C">
        <w:rPr>
          <w:b/>
        </w:rPr>
        <w:t>Passif</w:t>
      </w:r>
    </w:p>
    <w:p w14:paraId="4561B454" w14:textId="77777777" w:rsidR="004671EC" w:rsidRDefault="004671EC" w:rsidP="000B15A2">
      <w:pPr>
        <w:pStyle w:val="Paragraphedeliste"/>
        <w:spacing w:before="240" w:after="240" w:line="240" w:lineRule="auto"/>
        <w:ind w:left="-66"/>
        <w:jc w:val="both"/>
        <w:rPr>
          <w:i/>
        </w:rPr>
      </w:pPr>
    </w:p>
    <w:p w14:paraId="45DEAE62" w14:textId="766F6FD5" w:rsidR="005E35C5" w:rsidRPr="00E13A6C" w:rsidRDefault="005E35C5" w:rsidP="000B15A2">
      <w:pPr>
        <w:pStyle w:val="Paragraphedeliste"/>
        <w:spacing w:before="240" w:after="240" w:line="240" w:lineRule="auto"/>
        <w:ind w:left="-66"/>
        <w:jc w:val="both"/>
        <w:rPr>
          <w:i/>
        </w:rPr>
      </w:pPr>
      <w:r w:rsidRPr="00E13A6C">
        <w:rPr>
          <w:i/>
        </w:rPr>
        <w:t>Bénéfice reporté</w:t>
      </w:r>
    </w:p>
    <w:p w14:paraId="2DC2D0DE" w14:textId="77777777" w:rsidR="007A1D9B" w:rsidRPr="00E13A6C" w:rsidRDefault="007A1D9B" w:rsidP="000B15A2">
      <w:pPr>
        <w:pStyle w:val="Paragraphedeliste"/>
        <w:spacing w:before="240" w:after="240" w:line="240" w:lineRule="auto"/>
        <w:ind w:left="-66"/>
        <w:jc w:val="both"/>
      </w:pPr>
    </w:p>
    <w:p w14:paraId="3A126D7D" w14:textId="16653AF0" w:rsidR="004772C6" w:rsidRPr="00FE03E5" w:rsidRDefault="005E35C5" w:rsidP="004772C6">
      <w:pPr>
        <w:pStyle w:val="Paragraphedeliste"/>
        <w:spacing w:before="240" w:after="240" w:line="240" w:lineRule="auto"/>
        <w:ind w:left="-66"/>
        <w:jc w:val="both"/>
      </w:pPr>
      <w:r w:rsidRPr="00E13A6C">
        <w:t>Le résultat 20</w:t>
      </w:r>
      <w:r w:rsidR="004671EC">
        <w:t>2</w:t>
      </w:r>
      <w:r w:rsidR="00152D60">
        <w:t xml:space="preserve">2 de </w:t>
      </w:r>
      <w:r w:rsidR="00FE03E5" w:rsidRPr="00FE03E5">
        <w:rPr>
          <w:szCs w:val="24"/>
        </w:rPr>
        <w:t>34.277,39€ est affecté</w:t>
      </w:r>
      <w:r w:rsidR="00FE03E5">
        <w:rPr>
          <w:szCs w:val="24"/>
        </w:rPr>
        <w:t xml:space="preserve"> en partie</w:t>
      </w:r>
      <w:r w:rsidR="00FE03E5" w:rsidRPr="00FE03E5">
        <w:rPr>
          <w:szCs w:val="24"/>
        </w:rPr>
        <w:t xml:space="preserve"> selon…</w:t>
      </w:r>
    </w:p>
    <w:p w14:paraId="2B7020FE" w14:textId="77777777" w:rsidR="004772C6" w:rsidRDefault="004772C6" w:rsidP="004772C6">
      <w:pPr>
        <w:pStyle w:val="Paragraphedeliste"/>
        <w:spacing w:before="240" w:after="240" w:line="240" w:lineRule="auto"/>
        <w:ind w:left="-66"/>
        <w:jc w:val="both"/>
        <w:rPr>
          <w:i/>
        </w:rPr>
      </w:pPr>
    </w:p>
    <w:p w14:paraId="07A359FA" w14:textId="6FFF2D0C" w:rsidR="00320DC2" w:rsidRPr="004772C6" w:rsidRDefault="00320DC2" w:rsidP="004772C6">
      <w:pPr>
        <w:pStyle w:val="Paragraphedeliste"/>
        <w:spacing w:before="240" w:after="240" w:line="240" w:lineRule="auto"/>
        <w:ind w:left="-66"/>
        <w:jc w:val="both"/>
      </w:pPr>
      <w:r w:rsidRPr="004772C6">
        <w:rPr>
          <w:i/>
        </w:rPr>
        <w:t>Dettes à un an au plus</w:t>
      </w:r>
    </w:p>
    <w:p w14:paraId="491CAC0F" w14:textId="7D85076D" w:rsidR="00D76C23" w:rsidRDefault="00D76C23" w:rsidP="00320DC2">
      <w:pPr>
        <w:pStyle w:val="Paragraphedeliste"/>
        <w:spacing w:before="240" w:after="240" w:line="240" w:lineRule="auto"/>
        <w:ind w:left="-66"/>
        <w:jc w:val="both"/>
        <w:rPr>
          <w:i/>
        </w:rPr>
      </w:pPr>
    </w:p>
    <w:p w14:paraId="6647159D" w14:textId="50150ED6" w:rsidR="006D2389" w:rsidRDefault="006D2389" w:rsidP="00320DC2">
      <w:pPr>
        <w:pStyle w:val="Paragraphedeliste"/>
        <w:spacing w:before="240" w:after="240" w:line="240" w:lineRule="auto"/>
        <w:ind w:left="-66"/>
        <w:jc w:val="both"/>
      </w:pPr>
    </w:p>
    <w:p w14:paraId="52E709AC" w14:textId="138E5B72" w:rsidR="006D2389" w:rsidRDefault="006D2389" w:rsidP="00320DC2">
      <w:pPr>
        <w:pStyle w:val="Paragraphedeliste"/>
        <w:spacing w:before="240" w:after="240" w:line="240" w:lineRule="auto"/>
        <w:ind w:left="-66"/>
        <w:jc w:val="both"/>
        <w:rPr>
          <w:i/>
        </w:rPr>
      </w:pPr>
      <w:r>
        <w:rPr>
          <w:i/>
        </w:rPr>
        <w:t>Comptes de régularisation</w:t>
      </w:r>
    </w:p>
    <w:p w14:paraId="5756DD49" w14:textId="3A740E30" w:rsidR="006D2389" w:rsidRDefault="006D2389" w:rsidP="00320DC2">
      <w:pPr>
        <w:pStyle w:val="Paragraphedeliste"/>
        <w:spacing w:before="240" w:after="240" w:line="240" w:lineRule="auto"/>
        <w:ind w:left="-66"/>
        <w:jc w:val="both"/>
        <w:rPr>
          <w:i/>
        </w:rPr>
      </w:pPr>
    </w:p>
    <w:p w14:paraId="11512B05" w14:textId="6C252CAD" w:rsidR="006D2389" w:rsidRDefault="006D2389" w:rsidP="00320DC2">
      <w:pPr>
        <w:pStyle w:val="Paragraphedeliste"/>
        <w:spacing w:before="240" w:after="240" w:line="240" w:lineRule="auto"/>
        <w:ind w:left="-66"/>
        <w:jc w:val="both"/>
      </w:pPr>
      <w:r>
        <w:t xml:space="preserve">Le compte 4930 – Produit à reporter s’élève à </w:t>
      </w:r>
      <w:r w:rsidR="00FE03E5">
        <w:t>52.300€</w:t>
      </w:r>
      <w:r>
        <w:t>. Ce montant correspond au montant alloué par l</w:t>
      </w:r>
      <w:r w:rsidR="00FE03E5">
        <w:t>e fonds ST’ART</w:t>
      </w:r>
      <w:r>
        <w:t xml:space="preserve"> pour la réalisation, en 202</w:t>
      </w:r>
      <w:r w:rsidR="00FE03E5">
        <w:t>4</w:t>
      </w:r>
      <w:r>
        <w:t>, d’un</w:t>
      </w:r>
      <w:r w:rsidR="00FE03E5">
        <w:t xml:space="preserve"> projet dans le cadre de l’appel </w:t>
      </w:r>
      <w:proofErr w:type="spellStart"/>
      <w:r w:rsidR="00FE03E5">
        <w:t>MuseumTech</w:t>
      </w:r>
      <w:proofErr w:type="spellEnd"/>
      <w:r w:rsidR="00FE03E5">
        <w:t xml:space="preserve"> (44.800€) et d’un projet intercommunautaire à cheval sur 2023 et 2024 (7500€)</w:t>
      </w:r>
      <w:r>
        <w:t>.</w:t>
      </w:r>
    </w:p>
    <w:p w14:paraId="5E78580E" w14:textId="77777777" w:rsidR="006D2389" w:rsidRPr="006D2389" w:rsidRDefault="006D2389" w:rsidP="00320DC2">
      <w:pPr>
        <w:pStyle w:val="Paragraphedeliste"/>
        <w:spacing w:before="240" w:after="240" w:line="240" w:lineRule="auto"/>
        <w:ind w:left="-66"/>
        <w:jc w:val="both"/>
      </w:pPr>
    </w:p>
    <w:p w14:paraId="5BC1FA22" w14:textId="77777777" w:rsidR="00E66B0D" w:rsidRDefault="00E66B0D" w:rsidP="000B15A2">
      <w:pPr>
        <w:pStyle w:val="Paragraphedeliste"/>
        <w:spacing w:before="240" w:after="240" w:line="240" w:lineRule="auto"/>
        <w:ind w:left="-66"/>
        <w:jc w:val="both"/>
      </w:pPr>
    </w:p>
    <w:p w14:paraId="3BA5C47E" w14:textId="692FE1C8" w:rsidR="00E66B0D" w:rsidRDefault="00E66B0D" w:rsidP="000B15A2">
      <w:pPr>
        <w:pStyle w:val="Paragraphedeliste"/>
        <w:spacing w:before="240" w:after="240" w:line="240" w:lineRule="auto"/>
        <w:ind w:left="-66"/>
        <w:jc w:val="both"/>
        <w:rPr>
          <w:b/>
          <w:sz w:val="28"/>
          <w:szCs w:val="28"/>
        </w:rPr>
      </w:pPr>
      <w:r w:rsidRPr="00E66B0D">
        <w:rPr>
          <w:b/>
          <w:sz w:val="28"/>
          <w:szCs w:val="28"/>
        </w:rPr>
        <w:t xml:space="preserve">Produits </w:t>
      </w:r>
      <w:r w:rsidRPr="00E13A6C">
        <w:rPr>
          <w:b/>
          <w:sz w:val="28"/>
          <w:szCs w:val="28"/>
        </w:rPr>
        <w:t xml:space="preserve">– </w:t>
      </w:r>
      <w:r w:rsidR="00D923AA">
        <w:rPr>
          <w:b/>
          <w:sz w:val="28"/>
          <w:szCs w:val="28"/>
        </w:rPr>
        <w:t>513.772.18</w:t>
      </w:r>
      <w:r w:rsidR="00AA5E34" w:rsidRPr="00E13A6C">
        <w:rPr>
          <w:b/>
          <w:sz w:val="28"/>
          <w:szCs w:val="28"/>
        </w:rPr>
        <w:t xml:space="preserve"> </w:t>
      </w:r>
      <w:r w:rsidRPr="00E13A6C">
        <w:rPr>
          <w:b/>
          <w:sz w:val="28"/>
          <w:szCs w:val="28"/>
        </w:rPr>
        <w:t>€</w:t>
      </w:r>
    </w:p>
    <w:p w14:paraId="616FF3F5" w14:textId="77777777" w:rsidR="00E66B0D" w:rsidRDefault="00E66B0D" w:rsidP="000B15A2">
      <w:pPr>
        <w:pStyle w:val="Paragraphedeliste"/>
        <w:spacing w:before="240" w:after="240" w:line="240" w:lineRule="auto"/>
        <w:ind w:left="-66"/>
        <w:jc w:val="both"/>
        <w:rPr>
          <w:b/>
          <w:sz w:val="28"/>
          <w:szCs w:val="28"/>
        </w:rPr>
      </w:pPr>
    </w:p>
    <w:p w14:paraId="1EEEE435" w14:textId="77777777" w:rsidR="00960A38" w:rsidRPr="00960A38" w:rsidRDefault="00960A38" w:rsidP="00960A38">
      <w:pPr>
        <w:pStyle w:val="Paragraphedeliste"/>
        <w:numPr>
          <w:ilvl w:val="0"/>
          <w:numId w:val="6"/>
        </w:numPr>
        <w:spacing w:before="240" w:after="240" w:line="240" w:lineRule="auto"/>
        <w:jc w:val="both"/>
        <w:rPr>
          <w:i/>
        </w:rPr>
      </w:pPr>
      <w:r w:rsidRPr="00960A38">
        <w:rPr>
          <w:i/>
        </w:rPr>
        <w:t>Chiffre d’affaires</w:t>
      </w:r>
    </w:p>
    <w:p w14:paraId="4DB595CD" w14:textId="279B29C8" w:rsidR="00E66B0D" w:rsidRPr="00E13A6C" w:rsidRDefault="00E66B0D" w:rsidP="00960A38">
      <w:pPr>
        <w:spacing w:before="240" w:after="240" w:line="240" w:lineRule="auto"/>
        <w:ind w:left="-66"/>
        <w:jc w:val="both"/>
      </w:pPr>
      <w:r w:rsidRPr="00E13A6C">
        <w:t>Le chiffre d’affaires s’</w:t>
      </w:r>
      <w:r w:rsidR="00E1096B" w:rsidRPr="00E13A6C">
        <w:t xml:space="preserve">élève </w:t>
      </w:r>
      <w:r w:rsidRPr="00E13A6C">
        <w:t xml:space="preserve">à </w:t>
      </w:r>
      <w:r w:rsidR="00FE03E5">
        <w:rPr>
          <w:b/>
        </w:rPr>
        <w:t>84.421,43€</w:t>
      </w:r>
      <w:r w:rsidR="00364B29">
        <w:t xml:space="preserve"> (contre </w:t>
      </w:r>
      <w:r w:rsidR="00FE03E5">
        <w:rPr>
          <w:b/>
        </w:rPr>
        <w:t>51.484,55</w:t>
      </w:r>
      <w:r w:rsidR="00521C12">
        <w:rPr>
          <w:b/>
        </w:rPr>
        <w:t xml:space="preserve"> </w:t>
      </w:r>
      <w:r w:rsidR="00521C12" w:rsidRPr="00521C12">
        <w:t>en 2021</w:t>
      </w:r>
      <w:r w:rsidR="00364B29" w:rsidRPr="00364B29">
        <w:t>)</w:t>
      </w:r>
      <w:r w:rsidR="00364B29">
        <w:rPr>
          <w:b/>
        </w:rPr>
        <w:t xml:space="preserve"> </w:t>
      </w:r>
      <w:r w:rsidR="00690D62" w:rsidRPr="00364B29">
        <w:t>(</w:t>
      </w:r>
      <w:r w:rsidR="00FE03E5">
        <w:rPr>
          <w:b/>
        </w:rPr>
        <w:t>58.556,43</w:t>
      </w:r>
      <w:r w:rsidR="00521C12">
        <w:rPr>
          <w:b/>
        </w:rPr>
        <w:t>€</w:t>
      </w:r>
      <w:r w:rsidR="00320DC2" w:rsidRPr="00E13A6C">
        <w:rPr>
          <w:b/>
        </w:rPr>
        <w:t xml:space="preserve"> </w:t>
      </w:r>
      <w:r w:rsidR="00960A38" w:rsidRPr="00E13A6C">
        <w:t>dans les postes comptables</w:t>
      </w:r>
      <w:r w:rsidR="00690D62" w:rsidRPr="007500F2">
        <w:t>)</w:t>
      </w:r>
      <w:r w:rsidR="00690D62" w:rsidRPr="00E13A6C">
        <w:t xml:space="preserve">, </w:t>
      </w:r>
      <w:r w:rsidR="00E13A6C" w:rsidRPr="00E13A6C">
        <w:t xml:space="preserve">subsides exclus, </w:t>
      </w:r>
      <w:r w:rsidR="00690D62" w:rsidRPr="00E13A6C">
        <w:t>les</w:t>
      </w:r>
      <w:r w:rsidRPr="00E13A6C">
        <w:t xml:space="preserve"> </w:t>
      </w:r>
      <w:r w:rsidR="00960A38" w:rsidRPr="00E13A6C">
        <w:t>cotisations des membres ayant été ajoutées au C.A</w:t>
      </w:r>
      <w:r w:rsidR="00FE2BC1" w:rsidRPr="00E13A6C">
        <w:t xml:space="preserve"> comptable</w:t>
      </w:r>
      <w:r w:rsidR="00960A38" w:rsidRPr="00E13A6C">
        <w:t>.</w:t>
      </w:r>
      <w:r w:rsidR="007E5F8C" w:rsidRPr="00E13A6C">
        <w:t xml:space="preserve"> </w:t>
      </w:r>
    </w:p>
    <w:p w14:paraId="4A40BD6D" w14:textId="0E1952A3" w:rsidR="00960A38" w:rsidRDefault="00364B29" w:rsidP="00960A38">
      <w:pPr>
        <w:spacing w:before="240" w:after="240" w:line="240" w:lineRule="auto"/>
        <w:ind w:left="-66"/>
        <w:jc w:val="both"/>
      </w:pPr>
      <w:r>
        <w:t xml:space="preserve">Le C.A. est en </w:t>
      </w:r>
      <w:r w:rsidR="00FE03E5">
        <w:t>forte augmentation</w:t>
      </w:r>
      <w:r>
        <w:t xml:space="preserve">. </w:t>
      </w:r>
      <w:r w:rsidR="00521C12">
        <w:t xml:space="preserve">Cela </w:t>
      </w:r>
      <w:r w:rsidR="00FE03E5">
        <w:t xml:space="preserve">s’explique par l’offre de marché (25 K€) remportée pour la réalisation d’une étude et par l’augmentation </w:t>
      </w:r>
      <w:r w:rsidR="00C8102F">
        <w:t xml:space="preserve">des inscriptions aux formations. En effet, les formations en présentiel étant redevenu la norme, les rentrées sont dès lors plus importantes. Nous avons également des rentrées au niveau des inscriptions aux conférence grâce à l’organisation de notre colloque. </w:t>
      </w:r>
    </w:p>
    <w:p w14:paraId="7C83DCAD" w14:textId="5C02C7DD" w:rsidR="00C8102F" w:rsidRDefault="00C8102F" w:rsidP="00960A38">
      <w:pPr>
        <w:spacing w:before="240" w:after="240" w:line="240" w:lineRule="auto"/>
        <w:ind w:left="-66"/>
        <w:jc w:val="both"/>
      </w:pPr>
      <w:r>
        <w:t xml:space="preserve">L’évolution du C.A. sur 5 ans montre une belle évolution. </w:t>
      </w:r>
    </w:p>
    <w:p w14:paraId="71BA46CB" w14:textId="0510668A" w:rsidR="00C8102F" w:rsidRDefault="00C8102F" w:rsidP="00C8102F">
      <w:pPr>
        <w:spacing w:before="240" w:after="240" w:line="240" w:lineRule="auto"/>
        <w:ind w:left="-66"/>
        <w:jc w:val="center"/>
      </w:pPr>
      <w:r>
        <w:rPr>
          <w:noProof/>
        </w:rPr>
        <w:drawing>
          <wp:inline distT="0" distB="0" distL="0" distR="0" wp14:anchorId="613A7155" wp14:editId="1A1AA25F">
            <wp:extent cx="4572000" cy="2743200"/>
            <wp:effectExtent l="0" t="0" r="0" b="0"/>
            <wp:docPr id="2" name="Graphique 2">
              <a:extLst xmlns:a="http://schemas.openxmlformats.org/drawingml/2006/main">
                <a:ext uri="{FF2B5EF4-FFF2-40B4-BE49-F238E27FC236}">
                  <a16:creationId xmlns:a16="http://schemas.microsoft.com/office/drawing/2014/main" id="{B289B447-B9B2-4F08-86A5-1E2771A16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AFE447" w14:textId="6012E30C" w:rsidR="00960A38" w:rsidRDefault="00960A38" w:rsidP="00960A38">
      <w:pPr>
        <w:pStyle w:val="Paragraphedeliste"/>
        <w:numPr>
          <w:ilvl w:val="0"/>
          <w:numId w:val="6"/>
        </w:numPr>
        <w:spacing w:before="240" w:after="240" w:line="240" w:lineRule="auto"/>
        <w:jc w:val="both"/>
        <w:rPr>
          <w:i/>
        </w:rPr>
      </w:pPr>
      <w:r w:rsidRPr="00960A38">
        <w:rPr>
          <w:i/>
        </w:rPr>
        <w:t>Production immobilisée</w:t>
      </w:r>
    </w:p>
    <w:p w14:paraId="4F9D30FB" w14:textId="1659558E" w:rsidR="004F476A" w:rsidRDefault="00796BB7" w:rsidP="004F476A">
      <w:pPr>
        <w:spacing w:before="240" w:after="240" w:line="240" w:lineRule="auto"/>
        <w:jc w:val="both"/>
      </w:pPr>
      <w:r w:rsidRPr="00796BB7">
        <w:rPr>
          <w:i/>
        </w:rPr>
        <w:t xml:space="preserve">Compte </w:t>
      </w:r>
      <w:r w:rsidR="00C8102F">
        <w:rPr>
          <w:i/>
        </w:rPr>
        <w:t>736211</w:t>
      </w:r>
      <w:r w:rsidRPr="00796BB7">
        <w:t> :</w:t>
      </w:r>
      <w:r>
        <w:t xml:space="preserve"> </w:t>
      </w:r>
      <w:r w:rsidR="00C8102F">
        <w:t xml:space="preserve">nous avons perçu une somme de 10K€ de la Loterie nationale pour un proposition rendue en 2021. Nous n’espérions plus de retour positif pour cet appel. </w:t>
      </w:r>
    </w:p>
    <w:p w14:paraId="72EEABB3" w14:textId="71D813F6" w:rsidR="00796BB7" w:rsidRDefault="00796BB7" w:rsidP="004F476A">
      <w:pPr>
        <w:spacing w:before="240" w:after="240" w:line="240" w:lineRule="auto"/>
        <w:jc w:val="both"/>
      </w:pPr>
      <w:r w:rsidRPr="00796BB7">
        <w:rPr>
          <w:i/>
        </w:rPr>
        <w:t>Compte 736</w:t>
      </w:r>
      <w:r w:rsidR="00C8102F">
        <w:rPr>
          <w:i/>
        </w:rPr>
        <w:t>310 et 20</w:t>
      </w:r>
      <w:r>
        <w:rPr>
          <w:i/>
        </w:rPr>
        <w:t> </w:t>
      </w:r>
      <w:r>
        <w:t xml:space="preserve">: </w:t>
      </w:r>
      <w:r w:rsidR="00C8102F">
        <w:t xml:space="preserve">nous avons maintenant scindé ces deux subsides. </w:t>
      </w:r>
    </w:p>
    <w:p w14:paraId="28DAE304" w14:textId="7DE48A8A" w:rsidR="00C8102F" w:rsidRPr="00C8102F" w:rsidRDefault="00796BB7" w:rsidP="004F476A">
      <w:pPr>
        <w:spacing w:before="240" w:after="240" w:line="240" w:lineRule="auto"/>
        <w:jc w:val="both"/>
      </w:pPr>
      <w:r w:rsidRPr="00796BB7">
        <w:rPr>
          <w:i/>
        </w:rPr>
        <w:lastRenderedPageBreak/>
        <w:t>Compte 7377</w:t>
      </w:r>
      <w:r>
        <w:rPr>
          <w:i/>
        </w:rPr>
        <w:t> </w:t>
      </w:r>
      <w:r w:rsidRPr="00796BB7">
        <w:t>:</w:t>
      </w:r>
      <w:r>
        <w:t xml:space="preserve"> le montant du fonds </w:t>
      </w:r>
      <w:proofErr w:type="spellStart"/>
      <w:r>
        <w:t>Maribel</w:t>
      </w:r>
      <w:proofErr w:type="spellEnd"/>
      <w:r>
        <w:t xml:space="preserve"> </w:t>
      </w:r>
      <w:r w:rsidR="00C8102F">
        <w:t xml:space="preserve">diminue suite à un congé de paternité. </w:t>
      </w:r>
    </w:p>
    <w:p w14:paraId="0EFB7639" w14:textId="23DA7077" w:rsidR="008C32B7" w:rsidRDefault="00960A38" w:rsidP="008C32B7">
      <w:pPr>
        <w:spacing w:before="240" w:after="240" w:line="240" w:lineRule="auto"/>
        <w:ind w:left="-66"/>
        <w:jc w:val="both"/>
        <w:rPr>
          <w:b/>
          <w:sz w:val="28"/>
          <w:szCs w:val="28"/>
        </w:rPr>
      </w:pPr>
      <w:r w:rsidRPr="00960A38">
        <w:rPr>
          <w:b/>
          <w:sz w:val="28"/>
          <w:szCs w:val="28"/>
        </w:rPr>
        <w:t xml:space="preserve">Charges – </w:t>
      </w:r>
      <w:r w:rsidR="00796BB7">
        <w:rPr>
          <w:b/>
          <w:sz w:val="28"/>
          <w:szCs w:val="28"/>
        </w:rPr>
        <w:t>4</w:t>
      </w:r>
      <w:r w:rsidR="00C8102F">
        <w:rPr>
          <w:b/>
          <w:sz w:val="28"/>
          <w:szCs w:val="28"/>
        </w:rPr>
        <w:t>79.394,51</w:t>
      </w:r>
      <w:r w:rsidR="00796BB7">
        <w:rPr>
          <w:b/>
          <w:sz w:val="28"/>
          <w:szCs w:val="28"/>
        </w:rPr>
        <w:t>€</w:t>
      </w:r>
    </w:p>
    <w:p w14:paraId="5C4EEA00" w14:textId="28380C82" w:rsidR="00076E14" w:rsidRPr="00076E14" w:rsidRDefault="00076E14" w:rsidP="005336CC">
      <w:pPr>
        <w:spacing w:before="240" w:after="240" w:line="240" w:lineRule="auto"/>
        <w:ind w:left="-66"/>
        <w:jc w:val="both"/>
        <w:rPr>
          <w:bCs/>
        </w:rPr>
      </w:pPr>
      <w:r>
        <w:rPr>
          <w:bCs/>
        </w:rPr>
        <w:t xml:space="preserve">Le compte des charges est </w:t>
      </w:r>
      <w:r w:rsidR="00ED445C">
        <w:rPr>
          <w:bCs/>
        </w:rPr>
        <w:t xml:space="preserve">un peu </w:t>
      </w:r>
      <w:r>
        <w:rPr>
          <w:bCs/>
        </w:rPr>
        <w:t>plus élevé que l’an passé (</w:t>
      </w:r>
      <w:r w:rsidR="00ED445C">
        <w:rPr>
          <w:bCs/>
        </w:rPr>
        <w:t>465.662,59€</w:t>
      </w:r>
      <w:r>
        <w:rPr>
          <w:bCs/>
        </w:rPr>
        <w:t xml:space="preserve">). </w:t>
      </w:r>
      <w:r w:rsidR="00D10BF4">
        <w:rPr>
          <w:bCs/>
        </w:rPr>
        <w:t xml:space="preserve">Le différentiel </w:t>
      </w:r>
      <w:r w:rsidR="00200273">
        <w:rPr>
          <w:bCs/>
        </w:rPr>
        <w:t xml:space="preserve">s’explique </w:t>
      </w:r>
      <w:r w:rsidR="00ED445C">
        <w:rPr>
          <w:bCs/>
        </w:rPr>
        <w:t>notamment par l’augmentation des frais liés à nos évènements (+ 8199,22€ de frais de réception)</w:t>
      </w:r>
      <w:r w:rsidR="00887712">
        <w:rPr>
          <w:bCs/>
        </w:rPr>
        <w:t xml:space="preserve"> et aux formations particulièrement fournies en 2023</w:t>
      </w:r>
      <w:r w:rsidR="00CC1BB3">
        <w:rPr>
          <w:bCs/>
        </w:rPr>
        <w:t xml:space="preserve"> (6197)</w:t>
      </w:r>
      <w:r w:rsidR="00ED445C">
        <w:rPr>
          <w:bCs/>
        </w:rPr>
        <w:t>.</w:t>
      </w:r>
    </w:p>
    <w:p w14:paraId="5FF32386" w14:textId="77777777" w:rsidR="00960A38" w:rsidRPr="008C32B7" w:rsidRDefault="008C32B7" w:rsidP="005336CC">
      <w:pPr>
        <w:spacing w:before="240" w:after="240" w:line="240" w:lineRule="auto"/>
        <w:ind w:left="-66"/>
        <w:jc w:val="both"/>
        <w:rPr>
          <w:b/>
          <w:sz w:val="28"/>
          <w:szCs w:val="28"/>
        </w:rPr>
      </w:pPr>
      <w:r w:rsidRPr="008C32B7">
        <w:rPr>
          <w:i/>
        </w:rPr>
        <w:t>B.</w:t>
      </w:r>
      <w:r>
        <w:rPr>
          <w:i/>
        </w:rPr>
        <w:t xml:space="preserve"> </w:t>
      </w:r>
      <w:r w:rsidR="00CC13FD" w:rsidRPr="008C32B7">
        <w:rPr>
          <w:i/>
        </w:rPr>
        <w:t>Services et biens divers</w:t>
      </w:r>
    </w:p>
    <w:p w14:paraId="0DA6BC13" w14:textId="0B05B01B" w:rsidR="00CC13FD" w:rsidRPr="00076E14" w:rsidRDefault="00CC13FD" w:rsidP="005336CC">
      <w:pPr>
        <w:spacing w:before="240" w:after="240" w:line="240" w:lineRule="auto"/>
        <w:ind w:left="-66"/>
        <w:jc w:val="both"/>
        <w:rPr>
          <w:iCs/>
        </w:rPr>
      </w:pPr>
      <w:r w:rsidRPr="00B51094">
        <w:rPr>
          <w:i/>
        </w:rPr>
        <w:t>Compte</w:t>
      </w:r>
      <w:r w:rsidR="00016395" w:rsidRPr="00B51094">
        <w:rPr>
          <w:i/>
        </w:rPr>
        <w:t xml:space="preserve"> 6</w:t>
      </w:r>
      <w:r w:rsidR="00ED445C">
        <w:rPr>
          <w:i/>
        </w:rPr>
        <w:t>120</w:t>
      </w:r>
      <w:r w:rsidR="00016395" w:rsidRPr="00B51094">
        <w:rPr>
          <w:i/>
        </w:rPr>
        <w:t xml:space="preserve"> </w:t>
      </w:r>
      <w:r w:rsidR="00076E14" w:rsidRPr="00B51094">
        <w:rPr>
          <w:iCs/>
        </w:rPr>
        <w:t xml:space="preserve">: </w:t>
      </w:r>
      <w:r w:rsidR="00ED445C">
        <w:rPr>
          <w:iCs/>
        </w:rPr>
        <w:t xml:space="preserve">suite aux évènements liés à nos 25 ans, plusieurs envois ont été effectués. </w:t>
      </w:r>
    </w:p>
    <w:p w14:paraId="074191F6" w14:textId="1B5B4312" w:rsidR="004A3A22" w:rsidRPr="00B51094" w:rsidRDefault="004A3A22" w:rsidP="005336CC">
      <w:pPr>
        <w:spacing w:before="240" w:after="240" w:line="240" w:lineRule="auto"/>
        <w:ind w:left="-66"/>
        <w:jc w:val="both"/>
      </w:pPr>
      <w:r w:rsidRPr="00B51094">
        <w:rPr>
          <w:i/>
        </w:rPr>
        <w:t xml:space="preserve">Compte </w:t>
      </w:r>
      <w:r w:rsidR="009F6344" w:rsidRPr="00B51094">
        <w:rPr>
          <w:i/>
        </w:rPr>
        <w:t>61</w:t>
      </w:r>
      <w:r w:rsidR="00ED445C">
        <w:rPr>
          <w:i/>
        </w:rPr>
        <w:t>34</w:t>
      </w:r>
      <w:r w:rsidR="009F6344" w:rsidRPr="00B51094">
        <w:rPr>
          <w:i/>
        </w:rPr>
        <w:t> : </w:t>
      </w:r>
      <w:r w:rsidR="00ED445C">
        <w:t xml:space="preserve">comme expliqué ci-dessus, les frais de réception liés à nos 25 ans ont été plus importants. </w:t>
      </w:r>
    </w:p>
    <w:p w14:paraId="1BA129D1" w14:textId="6CF59616" w:rsidR="004A3A22" w:rsidRPr="00AA56D8" w:rsidRDefault="004A3A22" w:rsidP="005336CC">
      <w:pPr>
        <w:spacing w:before="240" w:after="240" w:line="240" w:lineRule="auto"/>
        <w:ind w:left="-66"/>
        <w:jc w:val="both"/>
      </w:pPr>
      <w:r>
        <w:rPr>
          <w:i/>
        </w:rPr>
        <w:t>Compte 61</w:t>
      </w:r>
      <w:r w:rsidR="00ED445C">
        <w:rPr>
          <w:i/>
        </w:rPr>
        <w:t>3</w:t>
      </w:r>
      <w:r w:rsidR="00742387">
        <w:rPr>
          <w:i/>
        </w:rPr>
        <w:t>6</w:t>
      </w:r>
      <w:r w:rsidR="00AA56D8">
        <w:rPr>
          <w:i/>
        </w:rPr>
        <w:t xml:space="preserve"> : </w:t>
      </w:r>
      <w:r w:rsidR="00ED445C">
        <w:t xml:space="preserve">notre présence à Berck-sur-Mer a repris et nous avons également hébergé plusieurs intervenants lors de notre colloque. </w:t>
      </w:r>
      <w:r w:rsidR="00AA56D8">
        <w:t xml:space="preserve"> </w:t>
      </w:r>
    </w:p>
    <w:p w14:paraId="10604F52" w14:textId="624BB9E2" w:rsidR="004A3A22" w:rsidRPr="0095431C" w:rsidRDefault="004A3A22" w:rsidP="005336CC">
      <w:pPr>
        <w:spacing w:before="240" w:after="240" w:line="240" w:lineRule="auto"/>
        <w:ind w:left="-66"/>
        <w:jc w:val="both"/>
      </w:pPr>
      <w:r>
        <w:rPr>
          <w:i/>
        </w:rPr>
        <w:t>Compte 6</w:t>
      </w:r>
      <w:r w:rsidR="00AA56D8">
        <w:rPr>
          <w:i/>
        </w:rPr>
        <w:t>1</w:t>
      </w:r>
      <w:r w:rsidR="00ED445C">
        <w:rPr>
          <w:i/>
        </w:rPr>
        <w:t>37</w:t>
      </w:r>
      <w:r w:rsidR="0095431C">
        <w:rPr>
          <w:i/>
        </w:rPr>
        <w:t> </w:t>
      </w:r>
      <w:r w:rsidR="0095431C">
        <w:t xml:space="preserve">: ce compte est un transfert du compte 61011 précédemment utilisé. </w:t>
      </w:r>
    </w:p>
    <w:p w14:paraId="473D2057" w14:textId="20ECE467" w:rsidR="004A3A22" w:rsidRPr="00ED445C" w:rsidRDefault="004A3A22" w:rsidP="005336CC">
      <w:pPr>
        <w:spacing w:before="240" w:after="240" w:line="240" w:lineRule="auto"/>
        <w:ind w:left="-66"/>
        <w:jc w:val="both"/>
      </w:pPr>
      <w:r w:rsidRPr="00955AAC">
        <w:rPr>
          <w:i/>
        </w:rPr>
        <w:t>Compte 61</w:t>
      </w:r>
      <w:r w:rsidR="00ED445C">
        <w:rPr>
          <w:i/>
        </w:rPr>
        <w:t xml:space="preserve">39 : </w:t>
      </w:r>
      <w:r w:rsidR="00ED445C">
        <w:t xml:space="preserve">nous augmentons nos actions de promotion en faveur des musées membres. </w:t>
      </w:r>
    </w:p>
    <w:p w14:paraId="533360D7" w14:textId="6A445752" w:rsidR="004A3A22" w:rsidRPr="00ED445C" w:rsidRDefault="004A3A22" w:rsidP="005336CC">
      <w:pPr>
        <w:spacing w:before="240" w:after="240" w:line="240" w:lineRule="auto"/>
        <w:ind w:left="-66"/>
        <w:jc w:val="both"/>
      </w:pPr>
      <w:r w:rsidRPr="00955AAC">
        <w:rPr>
          <w:i/>
        </w:rPr>
        <w:t>Compte 61</w:t>
      </w:r>
      <w:r w:rsidR="00AA56D8" w:rsidRPr="00955AAC">
        <w:rPr>
          <w:i/>
        </w:rPr>
        <w:t>3</w:t>
      </w:r>
      <w:r w:rsidR="00ED445C">
        <w:rPr>
          <w:i/>
        </w:rPr>
        <w:t xml:space="preserve">910 : </w:t>
      </w:r>
      <w:r w:rsidR="00ED445C">
        <w:t xml:space="preserve">la différence avec 2022 est due à une temporalité de facturation différente. Le montant 2023 correspond au contrat de maintenance et de gestion de nos sites internet que nous avons avec I-Logs. </w:t>
      </w:r>
    </w:p>
    <w:p w14:paraId="74E623A9" w14:textId="5C51BF5C" w:rsidR="00AA56D8" w:rsidRPr="00955AAC" w:rsidRDefault="00AA56D8" w:rsidP="005336CC">
      <w:pPr>
        <w:spacing w:before="240" w:after="240" w:line="240" w:lineRule="auto"/>
        <w:ind w:left="-66"/>
        <w:jc w:val="both"/>
      </w:pPr>
      <w:r w:rsidRPr="00955AAC">
        <w:rPr>
          <w:i/>
        </w:rPr>
        <w:t>Compte 61</w:t>
      </w:r>
      <w:r w:rsidR="00ED445C">
        <w:rPr>
          <w:i/>
        </w:rPr>
        <w:t>64</w:t>
      </w:r>
      <w:r w:rsidRPr="00955AAC">
        <w:rPr>
          <w:i/>
        </w:rPr>
        <w:t> </w:t>
      </w:r>
      <w:r w:rsidRPr="00955AAC">
        <w:t xml:space="preserve">: </w:t>
      </w:r>
      <w:r w:rsidR="00ED445C">
        <w:t>nous avons acquis à vie les droits exclusifs sur notre mascotte Mani (</w:t>
      </w:r>
      <w:proofErr w:type="spellStart"/>
      <w:r w:rsidR="00ED445C">
        <w:t>Marmaille&amp;Co</w:t>
      </w:r>
      <w:proofErr w:type="spellEnd"/>
      <w:r w:rsidR="00ED445C">
        <w:t>).</w:t>
      </w:r>
    </w:p>
    <w:p w14:paraId="65536B15" w14:textId="3E7A17FB" w:rsidR="00AA56D8" w:rsidRDefault="00AA56D8" w:rsidP="005336CC">
      <w:pPr>
        <w:spacing w:before="240" w:after="240" w:line="240" w:lineRule="auto"/>
        <w:ind w:left="-66"/>
        <w:jc w:val="both"/>
      </w:pPr>
      <w:r w:rsidRPr="00955AAC">
        <w:rPr>
          <w:i/>
        </w:rPr>
        <w:t>Compte 61</w:t>
      </w:r>
      <w:r w:rsidR="00646FC0">
        <w:rPr>
          <w:i/>
        </w:rPr>
        <w:t>69</w:t>
      </w:r>
      <w:r w:rsidRPr="00955AAC">
        <w:rPr>
          <w:i/>
        </w:rPr>
        <w:t> </w:t>
      </w:r>
      <w:r w:rsidRPr="00955AAC">
        <w:t xml:space="preserve">: </w:t>
      </w:r>
      <w:r w:rsidR="00646FC0">
        <w:t>L’achat de matériel graphique pour le colloque, les jeux SJP et Marmaille est sup</w:t>
      </w:r>
      <w:bookmarkStart w:id="1" w:name="_GoBack"/>
      <w:bookmarkEnd w:id="1"/>
      <w:r w:rsidR="00646FC0">
        <w:t>érieur à l’an passé.</w:t>
      </w:r>
    </w:p>
    <w:p w14:paraId="6E38E935" w14:textId="74ECE8D0" w:rsidR="00B66E75" w:rsidRPr="00AA56D8" w:rsidRDefault="00B66E75" w:rsidP="005336CC">
      <w:pPr>
        <w:spacing w:before="240" w:after="240" w:line="240" w:lineRule="auto"/>
        <w:ind w:left="-66"/>
        <w:jc w:val="both"/>
      </w:pPr>
      <w:r>
        <w:rPr>
          <w:i/>
        </w:rPr>
        <w:t>619200 :</w:t>
      </w:r>
      <w:r>
        <w:t xml:space="preserve"> En 2022, nous avions participé au salon de l’éducation. L’expérience ne fut pas renouvelée en 2023.</w:t>
      </w:r>
    </w:p>
    <w:p w14:paraId="191430BA" w14:textId="4AA02C11" w:rsidR="008C32B7" w:rsidRPr="002B0CFC" w:rsidRDefault="004A3A22" w:rsidP="005336CC">
      <w:pPr>
        <w:spacing w:before="240" w:after="240" w:line="240" w:lineRule="auto"/>
        <w:ind w:left="-66"/>
        <w:jc w:val="both"/>
      </w:pPr>
      <w:r>
        <w:rPr>
          <w:i/>
        </w:rPr>
        <w:t xml:space="preserve">Compte </w:t>
      </w:r>
      <w:r w:rsidR="002B0CFC">
        <w:rPr>
          <w:i/>
        </w:rPr>
        <w:t>6193 :</w:t>
      </w:r>
      <w:r w:rsidR="002B0CFC">
        <w:t xml:space="preserve"> les dépenses liées à l’événement </w:t>
      </w:r>
      <w:proofErr w:type="spellStart"/>
      <w:r w:rsidR="002B0CFC">
        <w:t>Marmaille&amp;Co</w:t>
      </w:r>
      <w:proofErr w:type="spellEnd"/>
      <w:r w:rsidR="002B0CFC">
        <w:t xml:space="preserve"> étaient plus importantes l’an passé. </w:t>
      </w:r>
    </w:p>
    <w:p w14:paraId="0E99E6CA" w14:textId="3CD067D0" w:rsidR="005336CC" w:rsidRDefault="005336CC" w:rsidP="005336CC">
      <w:pPr>
        <w:spacing w:before="240" w:after="240" w:line="240" w:lineRule="auto"/>
        <w:ind w:left="-66"/>
        <w:jc w:val="both"/>
      </w:pPr>
      <w:r>
        <w:rPr>
          <w:i/>
        </w:rPr>
        <w:t>Compte 61</w:t>
      </w:r>
      <w:r w:rsidR="002B0CFC">
        <w:rPr>
          <w:i/>
        </w:rPr>
        <w:t>97</w:t>
      </w:r>
      <w:r>
        <w:rPr>
          <w:i/>
        </w:rPr>
        <w:t> </w:t>
      </w:r>
      <w:r w:rsidRPr="005336CC">
        <w:t>:</w:t>
      </w:r>
      <w:r w:rsidR="00955AAC">
        <w:t xml:space="preserve"> </w:t>
      </w:r>
      <w:r w:rsidR="002B0CFC">
        <w:t xml:space="preserve">ce compte est le corollaire de nos rentrées en formation. Du fait de la recrudescence du présentiel, nous avons également eu des frais de formateurs plus conséquents. </w:t>
      </w:r>
    </w:p>
    <w:p w14:paraId="0E530163" w14:textId="4324B1C0" w:rsidR="005336CC" w:rsidRDefault="005336CC" w:rsidP="005336CC">
      <w:pPr>
        <w:spacing w:before="240" w:after="240" w:line="240" w:lineRule="auto"/>
        <w:ind w:left="-66"/>
        <w:jc w:val="both"/>
      </w:pPr>
      <w:r>
        <w:rPr>
          <w:i/>
        </w:rPr>
        <w:t>Compte 61</w:t>
      </w:r>
      <w:r w:rsidR="002B0CFC">
        <w:rPr>
          <w:i/>
        </w:rPr>
        <w:t>9810 </w:t>
      </w:r>
      <w:r w:rsidR="002B0CFC">
        <w:t xml:space="preserve">: la cotisation </w:t>
      </w:r>
      <w:proofErr w:type="spellStart"/>
      <w:r w:rsidR="002B0CFC">
        <w:t>CESSoC</w:t>
      </w:r>
      <w:proofErr w:type="spellEnd"/>
      <w:r w:rsidR="002B0CFC">
        <w:t xml:space="preserve"> étant plus élevé signifie que le volume d’emploi de notre secteur a augmenté par rapport à l’an passé. </w:t>
      </w:r>
    </w:p>
    <w:p w14:paraId="71C3F7FA" w14:textId="060D1AE0" w:rsidR="009245B8" w:rsidRDefault="009245B8" w:rsidP="005336CC">
      <w:pPr>
        <w:spacing w:before="240" w:after="240" w:line="240" w:lineRule="auto"/>
        <w:ind w:left="-66"/>
        <w:jc w:val="both"/>
      </w:pPr>
    </w:p>
    <w:p w14:paraId="3FCCA9F7" w14:textId="77777777" w:rsidR="009245B8" w:rsidRDefault="009245B8" w:rsidP="005336CC">
      <w:pPr>
        <w:spacing w:before="240" w:after="240" w:line="240" w:lineRule="auto"/>
        <w:ind w:left="-66"/>
        <w:jc w:val="both"/>
      </w:pPr>
    </w:p>
    <w:p w14:paraId="76346317" w14:textId="152C9506" w:rsidR="002B0CFC" w:rsidRPr="002B0CFC" w:rsidRDefault="002B0CFC" w:rsidP="005336CC">
      <w:pPr>
        <w:spacing w:before="240" w:after="240" w:line="240" w:lineRule="auto"/>
        <w:ind w:left="-66"/>
        <w:jc w:val="both"/>
      </w:pPr>
      <w:r>
        <w:rPr>
          <w:i/>
        </w:rPr>
        <w:lastRenderedPageBreak/>
        <w:t>Rémunérations</w:t>
      </w:r>
    </w:p>
    <w:p w14:paraId="2BF7676F" w14:textId="6A5DCBD0" w:rsidR="005336CC" w:rsidRDefault="005336CC" w:rsidP="005336CC">
      <w:pPr>
        <w:spacing w:before="240" w:after="240" w:line="240" w:lineRule="auto"/>
        <w:ind w:left="-66"/>
        <w:jc w:val="both"/>
      </w:pPr>
      <w:r>
        <w:rPr>
          <w:i/>
        </w:rPr>
        <w:t>Compte 6</w:t>
      </w:r>
      <w:r w:rsidR="002B0CFC">
        <w:rPr>
          <w:i/>
        </w:rPr>
        <w:t>2 </w:t>
      </w:r>
      <w:r w:rsidR="002B0CFC">
        <w:t xml:space="preserve">: les charges sociales n’augmentent que très peu malgré l’engagement 6 mois d’une personne à mi-temps. Cela s’explique en grande partie à la dotation pour le pécule de vacances plus réaliste cette année que l’an passé. </w:t>
      </w:r>
    </w:p>
    <w:p w14:paraId="2B60D317" w14:textId="3C8EDBBE" w:rsidR="002B0CFC" w:rsidRDefault="002B0CFC" w:rsidP="005336CC">
      <w:pPr>
        <w:spacing w:before="240" w:after="240" w:line="240" w:lineRule="auto"/>
        <w:ind w:left="-66"/>
        <w:jc w:val="both"/>
      </w:pPr>
    </w:p>
    <w:p w14:paraId="4F90DF50" w14:textId="0A4CDA53" w:rsidR="002B0CFC" w:rsidRDefault="002B0CFC" w:rsidP="002B0CFC">
      <w:pPr>
        <w:spacing w:before="240" w:after="240" w:line="240" w:lineRule="auto"/>
        <w:ind w:left="-66"/>
        <w:jc w:val="center"/>
      </w:pPr>
      <w:r>
        <w:rPr>
          <w:noProof/>
        </w:rPr>
        <w:drawing>
          <wp:inline distT="0" distB="0" distL="0" distR="0" wp14:anchorId="19189D21" wp14:editId="6050B3C8">
            <wp:extent cx="4572000" cy="2743200"/>
            <wp:effectExtent l="0" t="0" r="0" b="0"/>
            <wp:docPr id="4" name="Graphique 4">
              <a:extLst xmlns:a="http://schemas.openxmlformats.org/drawingml/2006/main">
                <a:ext uri="{FF2B5EF4-FFF2-40B4-BE49-F238E27FC236}">
                  <a16:creationId xmlns:a16="http://schemas.microsoft.com/office/drawing/2014/main" id="{97BC1808-9C73-4006-B4D8-F44F763B52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605A0D" w14:textId="6D89054D" w:rsidR="002B0CFC" w:rsidRPr="002B0CFC" w:rsidRDefault="00B3580D" w:rsidP="00B3580D">
      <w:pPr>
        <w:spacing w:before="240" w:after="240" w:line="240" w:lineRule="auto"/>
        <w:ind w:left="-66"/>
        <w:jc w:val="both"/>
      </w:pPr>
      <w:r>
        <w:t xml:space="preserve">En cinq années, nous remarquons une augmentation de la charge salariale de près de 60%. Cela est dû notamment à la fin de l’exonération liée à l’APE mais également à l’engagement de personnes et aux indexations des salaires. </w:t>
      </w:r>
    </w:p>
    <w:p w14:paraId="570F2E17" w14:textId="21B9B0A0" w:rsidR="005336CC" w:rsidRPr="002B0CFC" w:rsidRDefault="005336CC" w:rsidP="005336CC">
      <w:pPr>
        <w:spacing w:before="240" w:after="240" w:line="240" w:lineRule="auto"/>
        <w:ind w:left="-66"/>
        <w:jc w:val="both"/>
      </w:pPr>
      <w:r>
        <w:rPr>
          <w:i/>
        </w:rPr>
        <w:t>Compte 6</w:t>
      </w:r>
      <w:r w:rsidR="002B0CFC">
        <w:rPr>
          <w:i/>
        </w:rPr>
        <w:t>442 : </w:t>
      </w:r>
      <w:r w:rsidR="002B0CFC">
        <w:t xml:space="preserve">La différence correspond à des charges exceptionnelles l’an passé dans le cadre du projet Virtual Museum Mediation. </w:t>
      </w:r>
    </w:p>
    <w:p w14:paraId="1ECD712E" w14:textId="677BC698" w:rsidR="005336CC" w:rsidRPr="002B0CFC" w:rsidRDefault="005336CC" w:rsidP="002B0CFC">
      <w:pPr>
        <w:spacing w:before="240" w:after="240" w:line="240" w:lineRule="auto"/>
        <w:ind w:left="-66"/>
        <w:jc w:val="both"/>
      </w:pPr>
      <w:r>
        <w:rPr>
          <w:i/>
        </w:rPr>
        <w:t>Compte 6</w:t>
      </w:r>
      <w:r w:rsidR="002B0CFC">
        <w:rPr>
          <w:i/>
        </w:rPr>
        <w:t>662 </w:t>
      </w:r>
      <w:r w:rsidR="002B0CFC">
        <w:t xml:space="preserve">: nous n’avons pu justifier 13.149,20€ du subside CGT en 2021. </w:t>
      </w:r>
    </w:p>
    <w:p w14:paraId="6016975E" w14:textId="55633F2C" w:rsidR="002B0CFC" w:rsidRDefault="002B0CFC" w:rsidP="002B0CFC">
      <w:pPr>
        <w:spacing w:before="240" w:after="240" w:line="240" w:lineRule="auto"/>
        <w:ind w:left="-66"/>
        <w:jc w:val="center"/>
      </w:pPr>
      <w:r>
        <w:rPr>
          <w:noProof/>
        </w:rPr>
        <w:lastRenderedPageBreak/>
        <w:drawing>
          <wp:inline distT="0" distB="0" distL="0" distR="0" wp14:anchorId="07737461" wp14:editId="734469A1">
            <wp:extent cx="4572000" cy="2743200"/>
            <wp:effectExtent l="0" t="0" r="0" b="0"/>
            <wp:docPr id="3" name="Graphique 3">
              <a:extLst xmlns:a="http://schemas.openxmlformats.org/drawingml/2006/main">
                <a:ext uri="{FF2B5EF4-FFF2-40B4-BE49-F238E27FC236}">
                  <a16:creationId xmlns:a16="http://schemas.microsoft.com/office/drawing/2014/main" id="{E083B413-30F0-48E2-9D82-D9C221B9C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7B6BE6" w14:textId="7D3EC4A4" w:rsidR="002B0CFC" w:rsidRPr="002B0CFC" w:rsidRDefault="002B0CFC" w:rsidP="002B0CFC">
      <w:pPr>
        <w:spacing w:before="240" w:after="240" w:line="240" w:lineRule="auto"/>
        <w:ind w:left="-66"/>
      </w:pPr>
      <w:r>
        <w:t xml:space="preserve">En 2023, le montant alloué aux projets remonte sensiblement par rapport à 2022. </w:t>
      </w:r>
    </w:p>
    <w:p w14:paraId="50764584" w14:textId="77777777" w:rsidR="005336CC" w:rsidRPr="005336CC" w:rsidRDefault="005336CC" w:rsidP="00AA56D8">
      <w:pPr>
        <w:spacing w:before="240" w:after="240" w:line="240" w:lineRule="auto"/>
        <w:ind w:left="-66"/>
        <w:jc w:val="both"/>
      </w:pPr>
    </w:p>
    <w:p w14:paraId="34A27EEC" w14:textId="52903B5F" w:rsidR="0001236E" w:rsidRDefault="00B3580D" w:rsidP="00B3580D">
      <w:pPr>
        <w:pStyle w:val="Paragraphedeliste"/>
        <w:spacing w:before="240" w:after="240" w:line="240" w:lineRule="auto"/>
        <w:ind w:left="-66"/>
        <w:jc w:val="center"/>
        <w:rPr>
          <w:b/>
          <w:szCs w:val="24"/>
        </w:rPr>
      </w:pPr>
      <w:r>
        <w:rPr>
          <w:noProof/>
        </w:rPr>
        <w:drawing>
          <wp:inline distT="0" distB="0" distL="0" distR="0" wp14:anchorId="1DF8548A" wp14:editId="5ACFE6F5">
            <wp:extent cx="4572000" cy="2743200"/>
            <wp:effectExtent l="0" t="0" r="0" b="0"/>
            <wp:docPr id="5" name="Graphique 5">
              <a:extLst xmlns:a="http://schemas.openxmlformats.org/drawingml/2006/main">
                <a:ext uri="{FF2B5EF4-FFF2-40B4-BE49-F238E27FC236}">
                  <a16:creationId xmlns:a16="http://schemas.microsoft.com/office/drawing/2014/main" id="{89BE8F66-B1F8-4814-9F4A-8CF30FF1D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428B93" w14:textId="4DF134A2" w:rsidR="00B3580D" w:rsidRDefault="00B3580D" w:rsidP="00B3580D">
      <w:pPr>
        <w:pStyle w:val="Paragraphedeliste"/>
        <w:spacing w:before="240" w:after="240" w:line="240" w:lineRule="auto"/>
        <w:ind w:left="-66"/>
        <w:rPr>
          <w:b/>
          <w:szCs w:val="24"/>
        </w:rPr>
      </w:pPr>
    </w:p>
    <w:p w14:paraId="397D0777" w14:textId="4D8EED8F" w:rsidR="00B3580D" w:rsidRPr="00B3580D" w:rsidRDefault="00B3580D" w:rsidP="00B3580D">
      <w:pPr>
        <w:pStyle w:val="Paragraphedeliste"/>
        <w:spacing w:before="240" w:after="240" w:line="240" w:lineRule="auto"/>
        <w:ind w:left="-66"/>
        <w:rPr>
          <w:szCs w:val="24"/>
        </w:rPr>
      </w:pPr>
      <w:r w:rsidRPr="00B3580D">
        <w:rPr>
          <w:szCs w:val="24"/>
        </w:rPr>
        <w:t>L’association</w:t>
      </w:r>
      <w:r>
        <w:rPr>
          <w:szCs w:val="24"/>
        </w:rPr>
        <w:t xml:space="preserve"> présente un résultat positif depuis cinq ans. Cela lui permettra d’investir davantage dans les projets futurs et de garantir une viabilité à plus long terme. </w:t>
      </w:r>
    </w:p>
    <w:p w14:paraId="58EC04B1" w14:textId="77777777" w:rsidR="0001236E" w:rsidRPr="0001236E" w:rsidRDefault="0001236E" w:rsidP="000B15A2">
      <w:pPr>
        <w:pStyle w:val="Paragraphedeliste"/>
        <w:spacing w:before="240" w:after="240" w:line="240" w:lineRule="auto"/>
        <w:ind w:left="-66"/>
        <w:jc w:val="both"/>
        <w:rPr>
          <w:szCs w:val="24"/>
        </w:rPr>
      </w:pPr>
    </w:p>
    <w:sectPr w:rsidR="0001236E" w:rsidRPr="0001236E" w:rsidSect="008E1CC2">
      <w:headerReference w:type="default" r:id="rId12"/>
      <w:footerReference w:type="default" r:id="rId13"/>
      <w:pgSz w:w="11906" w:h="16838"/>
      <w:pgMar w:top="1418" w:right="1871"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B4F1" w14:textId="77777777" w:rsidR="00A90FF7" w:rsidRDefault="00A90FF7">
      <w:pPr>
        <w:spacing w:after="0" w:line="240" w:lineRule="auto"/>
      </w:pPr>
      <w:r>
        <w:separator/>
      </w:r>
    </w:p>
  </w:endnote>
  <w:endnote w:type="continuationSeparator" w:id="0">
    <w:p w14:paraId="0596EEA6" w14:textId="77777777" w:rsidR="00A90FF7" w:rsidRDefault="00A9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54A6" w14:textId="77777777" w:rsidR="00A261F9" w:rsidRPr="0092095D" w:rsidRDefault="00A261F9" w:rsidP="0092095D">
    <w:pPr>
      <w:pStyle w:val="Pieddepage"/>
      <w:spacing w:after="0"/>
      <w:jc w:val="center"/>
      <w:rPr>
        <w:rFonts w:ascii="Arial" w:hAnsi="Arial" w:cs="Arial"/>
        <w:b/>
        <w:bCs/>
        <w:i/>
        <w:iCs/>
      </w:rPr>
    </w:pPr>
    <w:r>
      <w:rPr>
        <w:rFonts w:ascii="Arial" w:hAnsi="Arial" w:cs="Arial"/>
        <w:b/>
        <w:bCs/>
        <w:i/>
        <w:iCs/>
      </w:rPr>
      <w:t>Musées et Société en Wallonie asbl</w:t>
    </w:r>
  </w:p>
  <w:p w14:paraId="61C04C27" w14:textId="77777777" w:rsidR="00A261F9" w:rsidRDefault="00A261F9" w:rsidP="00B7114C">
    <w:pPr>
      <w:pStyle w:val="Pieddepage"/>
      <w:spacing w:after="0"/>
      <w:jc w:val="center"/>
      <w:rPr>
        <w:rFonts w:ascii="Arial" w:hAnsi="Arial" w:cs="Arial"/>
        <w:sz w:val="18"/>
      </w:rPr>
    </w:pPr>
    <w:r>
      <w:rPr>
        <w:rFonts w:ascii="Arial" w:hAnsi="Arial" w:cs="Arial"/>
        <w:sz w:val="18"/>
      </w:rPr>
      <w:t xml:space="preserve"> </w:t>
    </w:r>
    <w:r w:rsidR="0092095D">
      <w:rPr>
        <w:rFonts w:ascii="Arial" w:hAnsi="Arial" w:cs="Arial"/>
        <w:sz w:val="18"/>
      </w:rPr>
      <w:t xml:space="preserve">Place </w:t>
    </w:r>
    <w:proofErr w:type="spellStart"/>
    <w:r w:rsidR="0092095D">
      <w:rPr>
        <w:rFonts w:ascii="Arial" w:hAnsi="Arial" w:cs="Arial"/>
        <w:sz w:val="18"/>
      </w:rPr>
      <w:t>Falmagne</w:t>
    </w:r>
    <w:proofErr w:type="spellEnd"/>
    <w:r w:rsidR="0092095D">
      <w:rPr>
        <w:rFonts w:ascii="Arial" w:hAnsi="Arial" w:cs="Arial"/>
        <w:sz w:val="18"/>
      </w:rPr>
      <w:t>, 1, 3</w:t>
    </w:r>
    <w:r w:rsidR="0092095D" w:rsidRPr="0092095D">
      <w:rPr>
        <w:rFonts w:ascii="Arial" w:hAnsi="Arial" w:cs="Arial"/>
        <w:sz w:val="18"/>
        <w:vertAlign w:val="superscript"/>
      </w:rPr>
      <w:t>ème</w:t>
    </w:r>
    <w:r>
      <w:rPr>
        <w:rFonts w:ascii="Arial" w:hAnsi="Arial" w:cs="Arial"/>
        <w:sz w:val="18"/>
      </w:rPr>
      <w:t xml:space="preserve">étage   </w:t>
    </w:r>
    <w:r>
      <w:rPr>
        <w:rFonts w:ascii="Arial" w:hAnsi="Arial" w:cs="Arial"/>
        <w:sz w:val="18"/>
      </w:rPr>
      <w:sym w:font="Symbol" w:char="00B7"/>
    </w:r>
    <w:r>
      <w:rPr>
        <w:rFonts w:ascii="Arial" w:hAnsi="Arial" w:cs="Arial"/>
        <w:sz w:val="18"/>
      </w:rPr>
      <w:t xml:space="preserve">   5000   NAMUR  </w:t>
    </w:r>
  </w:p>
  <w:p w14:paraId="29366B15" w14:textId="77777777" w:rsidR="00A261F9" w:rsidRDefault="00A261F9" w:rsidP="00B7114C">
    <w:pPr>
      <w:pStyle w:val="Pieddepage"/>
      <w:spacing w:after="0"/>
      <w:jc w:val="center"/>
      <w:rPr>
        <w:rFonts w:ascii="Arial" w:hAnsi="Arial" w:cs="Arial"/>
        <w:sz w:val="18"/>
      </w:rPr>
    </w:pPr>
    <w:r>
      <w:rPr>
        <w:rFonts w:ascii="Arial" w:hAnsi="Arial" w:cs="Arial"/>
        <w:sz w:val="18"/>
      </w:rPr>
      <w:sym w:font="Wingdings" w:char="0028"/>
    </w:r>
    <w:r>
      <w:rPr>
        <w:rFonts w:ascii="Arial" w:hAnsi="Arial" w:cs="Arial"/>
        <w:sz w:val="18"/>
      </w:rPr>
      <w:t xml:space="preserve">  081/42.00.50  </w:t>
    </w:r>
  </w:p>
  <w:p w14:paraId="27B6C239" w14:textId="77777777" w:rsidR="00A261F9" w:rsidRDefault="00A261F9" w:rsidP="00B7114C">
    <w:pPr>
      <w:pStyle w:val="Pieddepage"/>
      <w:spacing w:after="0"/>
      <w:rPr>
        <w:rFonts w:ascii="Arial" w:hAnsi="Arial" w:cs="Arial"/>
        <w:sz w:val="18"/>
      </w:rPr>
    </w:pPr>
    <w:r>
      <w:rPr>
        <w:rFonts w:ascii="Arial" w:hAnsi="Arial" w:cs="Arial"/>
        <w:sz w:val="18"/>
      </w:rPr>
      <w:t xml:space="preserve">                                                                    </w:t>
    </w:r>
    <w:r w:rsidR="0092095D">
      <w:rPr>
        <w:rStyle w:val="Lienhypertexte"/>
        <w:rFonts w:ascii="Arial" w:hAnsi="Arial" w:cs="Arial"/>
        <w:sz w:val="18"/>
      </w:rPr>
      <w:t>coordination@msw.be</w:t>
    </w:r>
  </w:p>
  <w:p w14:paraId="2945C406" w14:textId="77777777" w:rsidR="00A261F9" w:rsidRDefault="00A261F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1ACF" w14:textId="77777777" w:rsidR="00A90FF7" w:rsidRDefault="00A90FF7">
      <w:pPr>
        <w:spacing w:after="0" w:line="240" w:lineRule="auto"/>
      </w:pPr>
      <w:r>
        <w:separator/>
      </w:r>
    </w:p>
  </w:footnote>
  <w:footnote w:type="continuationSeparator" w:id="0">
    <w:p w14:paraId="2DA098E4" w14:textId="77777777" w:rsidR="00A90FF7" w:rsidRDefault="00A90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4E9E" w14:textId="77777777" w:rsidR="00A261F9" w:rsidRDefault="00A261F9">
    <w:pPr>
      <w:pStyle w:val="En-tte"/>
      <w:jc w:val="center"/>
    </w:pPr>
  </w:p>
  <w:p w14:paraId="0776DCCB" w14:textId="51C92A4A" w:rsidR="00A261F9" w:rsidRDefault="002B7C79" w:rsidP="00692D2E">
    <w:pPr>
      <w:pStyle w:val="En-tte"/>
      <w:tabs>
        <w:tab w:val="clear" w:pos="9072"/>
        <w:tab w:val="right" w:pos="10206"/>
      </w:tabs>
      <w:ind w:left="-993" w:right="-1589"/>
      <w:rPr>
        <w:b/>
        <w:sz w:val="32"/>
      </w:rPr>
    </w:pPr>
    <w:r>
      <w:rPr>
        <w:noProof/>
        <w:sz w:val="32"/>
        <w:lang w:eastAsia="fr-BE"/>
      </w:rPr>
      <mc:AlternateContent>
        <mc:Choice Requires="wps">
          <w:drawing>
            <wp:anchor distT="4294967295" distB="4294967295" distL="114300" distR="114300" simplePos="0" relativeHeight="251659264" behindDoc="0" locked="0" layoutInCell="1" allowOverlap="1" wp14:anchorId="28450CA2" wp14:editId="04885602">
              <wp:simplePos x="0" y="0"/>
              <wp:positionH relativeFrom="column">
                <wp:posOffset>-586105</wp:posOffset>
              </wp:positionH>
              <wp:positionV relativeFrom="paragraph">
                <wp:posOffset>1000759</wp:posOffset>
              </wp:positionV>
              <wp:extent cx="7105650" cy="0"/>
              <wp:effectExtent l="57150" t="38100" r="38100" b="762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5650" cy="0"/>
                      </a:xfrm>
                      <a:prstGeom prst="line">
                        <a:avLst/>
                      </a:prstGeom>
                      <a:ln>
                        <a:solidFill>
                          <a:schemeClr val="accent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121E278" id="Connecteur droit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6.15pt,78.8pt" to="513.3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" strokecolor="#365f91 [2404]" strokeweight="3pt">
              <v:shadow on="t" color="black" opacity="22937f" origin=",.5" offset="0,.63889mm"/>
              <o:lock v:ext="edit" shapetype="f"/>
            </v:line>
          </w:pict>
        </mc:Fallback>
      </mc:AlternateContent>
    </w:r>
    <w:r w:rsidR="0092095D" w:rsidRPr="008C2282">
      <w:rPr>
        <w:sz w:val="32"/>
      </w:rPr>
      <w:object w:dxaOrig="6826" w:dyaOrig="7291" w14:anchorId="7C026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6pt">
          <v:imagedata r:id="rId1" o:title=""/>
        </v:shape>
        <o:OLEObject Type="Embed" ProgID="MSPhotoEd.3" ShapeID="_x0000_i1025" DrawAspect="Content" ObjectID="_1772627530" r:id="rId2"/>
      </w:object>
    </w:r>
    <w:r w:rsidR="0092095D">
      <w:rPr>
        <w:sz w:val="32"/>
      </w:rPr>
      <w:tab/>
    </w:r>
    <w:r w:rsidR="0092095D">
      <w:rPr>
        <w:sz w:val="32"/>
      </w:rPr>
      <w:tab/>
    </w:r>
    <w:r w:rsidR="0092095D" w:rsidRPr="0092095D">
      <w:rPr>
        <w:b/>
        <w:sz w:val="32"/>
      </w:rPr>
      <w:t>Bilan 20</w:t>
    </w:r>
    <w:r w:rsidR="004671EC">
      <w:rPr>
        <w:b/>
        <w:sz w:val="32"/>
      </w:rPr>
      <w:t>2</w:t>
    </w:r>
    <w:r w:rsidR="00450134">
      <w:rPr>
        <w:b/>
        <w:sz w:val="32"/>
      </w:rPr>
      <w:t>3</w:t>
    </w:r>
    <w:r w:rsidR="0092095D" w:rsidRPr="0092095D">
      <w:rPr>
        <w:b/>
        <w:sz w:val="32"/>
      </w:rPr>
      <w:t xml:space="preserve"> </w:t>
    </w:r>
    <w:r w:rsidR="0092095D">
      <w:rPr>
        <w:b/>
        <w:sz w:val="32"/>
      </w:rPr>
      <w:t>–</w:t>
    </w:r>
    <w:r w:rsidR="0092095D" w:rsidRPr="0092095D">
      <w:rPr>
        <w:b/>
        <w:sz w:val="32"/>
      </w:rPr>
      <w:t xml:space="preserve"> Commentaire</w:t>
    </w:r>
  </w:p>
  <w:p w14:paraId="7600FF9B" w14:textId="77777777" w:rsidR="0092095D" w:rsidRDefault="0092095D" w:rsidP="0092095D">
    <w:pPr>
      <w:pStyle w:val="En-tte"/>
      <w:tabs>
        <w:tab w:val="clear" w:pos="9072"/>
        <w:tab w:val="right" w:pos="10206"/>
      </w:tabs>
      <w:ind w:left="-993" w:right="-158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3FCC"/>
    <w:multiLevelType w:val="hybridMultilevel"/>
    <w:tmpl w:val="05C83DEA"/>
    <w:lvl w:ilvl="0" w:tplc="EFF2DF02">
      <w:start w:val="3"/>
      <w:numFmt w:val="bullet"/>
      <w:lvlText w:val="-"/>
      <w:lvlJc w:val="left"/>
      <w:pPr>
        <w:ind w:left="2487" w:hanging="360"/>
      </w:pPr>
      <w:rPr>
        <w:rFonts w:ascii="Calibri" w:eastAsia="Calibri" w:hAnsi="Calibri" w:cs="Calibri" w:hint="default"/>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 w15:restartNumberingAfterBreak="0">
    <w:nsid w:val="0F0A1377"/>
    <w:multiLevelType w:val="hybridMultilevel"/>
    <w:tmpl w:val="BD32D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DC2396"/>
    <w:multiLevelType w:val="hybridMultilevel"/>
    <w:tmpl w:val="FD16C3D4"/>
    <w:lvl w:ilvl="0" w:tplc="5134BB8A">
      <w:numFmt w:val="bullet"/>
      <w:lvlText w:val="-"/>
      <w:lvlJc w:val="left"/>
      <w:pPr>
        <w:ind w:left="-66" w:hanging="360"/>
      </w:pPr>
      <w:rPr>
        <w:rFonts w:ascii="Calibri" w:eastAsia="Calibri" w:hAnsi="Calibri" w:cs="Times New Roman"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3" w15:restartNumberingAfterBreak="0">
    <w:nsid w:val="1F385E04"/>
    <w:multiLevelType w:val="hybridMultilevel"/>
    <w:tmpl w:val="1BB68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D6E4E"/>
    <w:multiLevelType w:val="hybridMultilevel"/>
    <w:tmpl w:val="F9328D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6A7EB6"/>
    <w:multiLevelType w:val="hybridMultilevel"/>
    <w:tmpl w:val="6EC04B66"/>
    <w:lvl w:ilvl="0" w:tplc="C338EC9A">
      <w:start w:val="1"/>
      <w:numFmt w:val="upperLetter"/>
      <w:lvlText w:val="%1."/>
      <w:lvlJc w:val="left"/>
      <w:pPr>
        <w:ind w:left="294" w:hanging="360"/>
      </w:pPr>
      <w:rPr>
        <w:rFonts w:hint="default"/>
      </w:rPr>
    </w:lvl>
    <w:lvl w:ilvl="1" w:tplc="080C0019" w:tentative="1">
      <w:start w:val="1"/>
      <w:numFmt w:val="lowerLetter"/>
      <w:lvlText w:val="%2."/>
      <w:lvlJc w:val="left"/>
      <w:pPr>
        <w:ind w:left="1014" w:hanging="360"/>
      </w:pPr>
    </w:lvl>
    <w:lvl w:ilvl="2" w:tplc="080C001B" w:tentative="1">
      <w:start w:val="1"/>
      <w:numFmt w:val="lowerRoman"/>
      <w:lvlText w:val="%3."/>
      <w:lvlJc w:val="right"/>
      <w:pPr>
        <w:ind w:left="1734" w:hanging="180"/>
      </w:pPr>
    </w:lvl>
    <w:lvl w:ilvl="3" w:tplc="080C000F" w:tentative="1">
      <w:start w:val="1"/>
      <w:numFmt w:val="decimal"/>
      <w:lvlText w:val="%4."/>
      <w:lvlJc w:val="left"/>
      <w:pPr>
        <w:ind w:left="2454" w:hanging="360"/>
      </w:pPr>
    </w:lvl>
    <w:lvl w:ilvl="4" w:tplc="080C0019" w:tentative="1">
      <w:start w:val="1"/>
      <w:numFmt w:val="lowerLetter"/>
      <w:lvlText w:val="%5."/>
      <w:lvlJc w:val="left"/>
      <w:pPr>
        <w:ind w:left="3174" w:hanging="360"/>
      </w:pPr>
    </w:lvl>
    <w:lvl w:ilvl="5" w:tplc="080C001B" w:tentative="1">
      <w:start w:val="1"/>
      <w:numFmt w:val="lowerRoman"/>
      <w:lvlText w:val="%6."/>
      <w:lvlJc w:val="right"/>
      <w:pPr>
        <w:ind w:left="3894" w:hanging="180"/>
      </w:pPr>
    </w:lvl>
    <w:lvl w:ilvl="6" w:tplc="080C000F" w:tentative="1">
      <w:start w:val="1"/>
      <w:numFmt w:val="decimal"/>
      <w:lvlText w:val="%7."/>
      <w:lvlJc w:val="left"/>
      <w:pPr>
        <w:ind w:left="4614" w:hanging="360"/>
      </w:pPr>
    </w:lvl>
    <w:lvl w:ilvl="7" w:tplc="080C0019" w:tentative="1">
      <w:start w:val="1"/>
      <w:numFmt w:val="lowerLetter"/>
      <w:lvlText w:val="%8."/>
      <w:lvlJc w:val="left"/>
      <w:pPr>
        <w:ind w:left="5334" w:hanging="360"/>
      </w:pPr>
    </w:lvl>
    <w:lvl w:ilvl="8" w:tplc="080C001B" w:tentative="1">
      <w:start w:val="1"/>
      <w:numFmt w:val="lowerRoman"/>
      <w:lvlText w:val="%9."/>
      <w:lvlJc w:val="right"/>
      <w:pPr>
        <w:ind w:left="6054" w:hanging="180"/>
      </w:pPr>
    </w:lvl>
  </w:abstractNum>
  <w:abstractNum w:abstractNumId="6" w15:restartNumberingAfterBreak="0">
    <w:nsid w:val="43973AA5"/>
    <w:multiLevelType w:val="hybridMultilevel"/>
    <w:tmpl w:val="4BC42AA4"/>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0F"/>
    <w:rsid w:val="00007467"/>
    <w:rsid w:val="0001236E"/>
    <w:rsid w:val="00013EE1"/>
    <w:rsid w:val="00016395"/>
    <w:rsid w:val="0002228B"/>
    <w:rsid w:val="00024978"/>
    <w:rsid w:val="00025EE2"/>
    <w:rsid w:val="0003036C"/>
    <w:rsid w:val="000317CC"/>
    <w:rsid w:val="00032947"/>
    <w:rsid w:val="00055021"/>
    <w:rsid w:val="00057C67"/>
    <w:rsid w:val="00076E14"/>
    <w:rsid w:val="0008613E"/>
    <w:rsid w:val="000A078A"/>
    <w:rsid w:val="000A0E44"/>
    <w:rsid w:val="000A35AD"/>
    <w:rsid w:val="000A6EBD"/>
    <w:rsid w:val="000A7C57"/>
    <w:rsid w:val="000B15A2"/>
    <w:rsid w:val="000B5366"/>
    <w:rsid w:val="000B7363"/>
    <w:rsid w:val="000D6B14"/>
    <w:rsid w:val="000E44A9"/>
    <w:rsid w:val="000F26E7"/>
    <w:rsid w:val="00106266"/>
    <w:rsid w:val="001118FB"/>
    <w:rsid w:val="0011511B"/>
    <w:rsid w:val="00117B3F"/>
    <w:rsid w:val="0012746E"/>
    <w:rsid w:val="00145847"/>
    <w:rsid w:val="00146D05"/>
    <w:rsid w:val="00152D60"/>
    <w:rsid w:val="00154554"/>
    <w:rsid w:val="00156270"/>
    <w:rsid w:val="0015653B"/>
    <w:rsid w:val="00166701"/>
    <w:rsid w:val="00185EE4"/>
    <w:rsid w:val="001B3CD7"/>
    <w:rsid w:val="001B67C3"/>
    <w:rsid w:val="001C4EAE"/>
    <w:rsid w:val="001D330D"/>
    <w:rsid w:val="001D41BC"/>
    <w:rsid w:val="001D5FBF"/>
    <w:rsid w:val="001E4959"/>
    <w:rsid w:val="001F597D"/>
    <w:rsid w:val="001F64F0"/>
    <w:rsid w:val="00200273"/>
    <w:rsid w:val="0021363C"/>
    <w:rsid w:val="002427ED"/>
    <w:rsid w:val="00242E7A"/>
    <w:rsid w:val="00243BAB"/>
    <w:rsid w:val="00253A08"/>
    <w:rsid w:val="00270CE2"/>
    <w:rsid w:val="0028711C"/>
    <w:rsid w:val="0029646B"/>
    <w:rsid w:val="002B0CFC"/>
    <w:rsid w:val="002B5D7B"/>
    <w:rsid w:val="002B7C79"/>
    <w:rsid w:val="002C17CE"/>
    <w:rsid w:val="002C7B68"/>
    <w:rsid w:val="002E0C5A"/>
    <w:rsid w:val="002F5673"/>
    <w:rsid w:val="00315B18"/>
    <w:rsid w:val="00320DC2"/>
    <w:rsid w:val="00320E20"/>
    <w:rsid w:val="00360FEC"/>
    <w:rsid w:val="00364B29"/>
    <w:rsid w:val="0037663A"/>
    <w:rsid w:val="00383BA6"/>
    <w:rsid w:val="0039072F"/>
    <w:rsid w:val="003A1E53"/>
    <w:rsid w:val="003C2C2E"/>
    <w:rsid w:val="00404FC5"/>
    <w:rsid w:val="00405DC6"/>
    <w:rsid w:val="004132A7"/>
    <w:rsid w:val="00417A41"/>
    <w:rsid w:val="00426564"/>
    <w:rsid w:val="004334E0"/>
    <w:rsid w:val="004370D7"/>
    <w:rsid w:val="00450134"/>
    <w:rsid w:val="00463CAF"/>
    <w:rsid w:val="0046664A"/>
    <w:rsid w:val="00466A00"/>
    <w:rsid w:val="004671EC"/>
    <w:rsid w:val="004772C6"/>
    <w:rsid w:val="00483005"/>
    <w:rsid w:val="004A3A22"/>
    <w:rsid w:val="004B2644"/>
    <w:rsid w:val="004C424B"/>
    <w:rsid w:val="004D6FD1"/>
    <w:rsid w:val="004F20E5"/>
    <w:rsid w:val="004F476A"/>
    <w:rsid w:val="00520188"/>
    <w:rsid w:val="0052185C"/>
    <w:rsid w:val="00521C12"/>
    <w:rsid w:val="0052710E"/>
    <w:rsid w:val="00532061"/>
    <w:rsid w:val="005336CC"/>
    <w:rsid w:val="005337F3"/>
    <w:rsid w:val="00562F2C"/>
    <w:rsid w:val="0056530E"/>
    <w:rsid w:val="00582BF7"/>
    <w:rsid w:val="005834A8"/>
    <w:rsid w:val="00583D19"/>
    <w:rsid w:val="0059227D"/>
    <w:rsid w:val="00592A6F"/>
    <w:rsid w:val="005B3F1A"/>
    <w:rsid w:val="005C71A8"/>
    <w:rsid w:val="005E35C5"/>
    <w:rsid w:val="005E41CF"/>
    <w:rsid w:val="005E6367"/>
    <w:rsid w:val="005F55D4"/>
    <w:rsid w:val="00646FC0"/>
    <w:rsid w:val="00655728"/>
    <w:rsid w:val="00656B30"/>
    <w:rsid w:val="00660981"/>
    <w:rsid w:val="00673DE6"/>
    <w:rsid w:val="00674CB1"/>
    <w:rsid w:val="0068377F"/>
    <w:rsid w:val="006850FD"/>
    <w:rsid w:val="00690D62"/>
    <w:rsid w:val="00692D2E"/>
    <w:rsid w:val="006A2C27"/>
    <w:rsid w:val="006B01EA"/>
    <w:rsid w:val="006C3974"/>
    <w:rsid w:val="006D2389"/>
    <w:rsid w:val="006E2A0F"/>
    <w:rsid w:val="00702FA8"/>
    <w:rsid w:val="007129B0"/>
    <w:rsid w:val="007164E8"/>
    <w:rsid w:val="00724D91"/>
    <w:rsid w:val="00742387"/>
    <w:rsid w:val="00746687"/>
    <w:rsid w:val="007500F2"/>
    <w:rsid w:val="0076471C"/>
    <w:rsid w:val="00771056"/>
    <w:rsid w:val="0077131F"/>
    <w:rsid w:val="0077569C"/>
    <w:rsid w:val="007824D6"/>
    <w:rsid w:val="007846AE"/>
    <w:rsid w:val="00796BB7"/>
    <w:rsid w:val="007A1D9B"/>
    <w:rsid w:val="007A6B45"/>
    <w:rsid w:val="007B3F70"/>
    <w:rsid w:val="007C2AFD"/>
    <w:rsid w:val="007E2D22"/>
    <w:rsid w:val="007E5F8C"/>
    <w:rsid w:val="008059AC"/>
    <w:rsid w:val="00806C52"/>
    <w:rsid w:val="008146E6"/>
    <w:rsid w:val="00823EEC"/>
    <w:rsid w:val="008363AD"/>
    <w:rsid w:val="00846EEC"/>
    <w:rsid w:val="00865AAF"/>
    <w:rsid w:val="00887712"/>
    <w:rsid w:val="008B09A3"/>
    <w:rsid w:val="008C2282"/>
    <w:rsid w:val="008C32B7"/>
    <w:rsid w:val="008C60CC"/>
    <w:rsid w:val="008D2997"/>
    <w:rsid w:val="008D7048"/>
    <w:rsid w:val="008E1CC2"/>
    <w:rsid w:val="008E51C0"/>
    <w:rsid w:val="008E748D"/>
    <w:rsid w:val="00901F8A"/>
    <w:rsid w:val="00902F1B"/>
    <w:rsid w:val="00911EEC"/>
    <w:rsid w:val="0092095D"/>
    <w:rsid w:val="009245B8"/>
    <w:rsid w:val="0093597D"/>
    <w:rsid w:val="009478F6"/>
    <w:rsid w:val="0095431C"/>
    <w:rsid w:val="00955AAC"/>
    <w:rsid w:val="0096072A"/>
    <w:rsid w:val="00960A38"/>
    <w:rsid w:val="00966F61"/>
    <w:rsid w:val="00991AFD"/>
    <w:rsid w:val="009C63E6"/>
    <w:rsid w:val="009D0E8A"/>
    <w:rsid w:val="009E519C"/>
    <w:rsid w:val="009F40B2"/>
    <w:rsid w:val="009F5CC7"/>
    <w:rsid w:val="009F6344"/>
    <w:rsid w:val="00A041CB"/>
    <w:rsid w:val="00A14DC8"/>
    <w:rsid w:val="00A20847"/>
    <w:rsid w:val="00A2186A"/>
    <w:rsid w:val="00A261F9"/>
    <w:rsid w:val="00A26AE1"/>
    <w:rsid w:val="00A31DF6"/>
    <w:rsid w:val="00A43D3A"/>
    <w:rsid w:val="00A44877"/>
    <w:rsid w:val="00A4501D"/>
    <w:rsid w:val="00A45FE6"/>
    <w:rsid w:val="00A61972"/>
    <w:rsid w:val="00A81526"/>
    <w:rsid w:val="00A90887"/>
    <w:rsid w:val="00A90FF7"/>
    <w:rsid w:val="00A9136A"/>
    <w:rsid w:val="00A92ACF"/>
    <w:rsid w:val="00AA14B3"/>
    <w:rsid w:val="00AA56D8"/>
    <w:rsid w:val="00AA5E34"/>
    <w:rsid w:val="00AC6929"/>
    <w:rsid w:val="00AC7E18"/>
    <w:rsid w:val="00AF18B8"/>
    <w:rsid w:val="00B06471"/>
    <w:rsid w:val="00B074D7"/>
    <w:rsid w:val="00B137FC"/>
    <w:rsid w:val="00B27366"/>
    <w:rsid w:val="00B305F9"/>
    <w:rsid w:val="00B3580D"/>
    <w:rsid w:val="00B45754"/>
    <w:rsid w:val="00B4705D"/>
    <w:rsid w:val="00B51094"/>
    <w:rsid w:val="00B57DAD"/>
    <w:rsid w:val="00B62A40"/>
    <w:rsid w:val="00B66E75"/>
    <w:rsid w:val="00B7114C"/>
    <w:rsid w:val="00B76481"/>
    <w:rsid w:val="00BC6DA1"/>
    <w:rsid w:val="00BD0743"/>
    <w:rsid w:val="00C1184C"/>
    <w:rsid w:val="00C22B07"/>
    <w:rsid w:val="00C7186A"/>
    <w:rsid w:val="00C8102F"/>
    <w:rsid w:val="00C813C6"/>
    <w:rsid w:val="00C83A43"/>
    <w:rsid w:val="00C86379"/>
    <w:rsid w:val="00C94708"/>
    <w:rsid w:val="00CA1175"/>
    <w:rsid w:val="00CA3D0D"/>
    <w:rsid w:val="00CC13C9"/>
    <w:rsid w:val="00CC13FD"/>
    <w:rsid w:val="00CC1BB3"/>
    <w:rsid w:val="00CC615C"/>
    <w:rsid w:val="00CD13EA"/>
    <w:rsid w:val="00CE5BB7"/>
    <w:rsid w:val="00CF5F41"/>
    <w:rsid w:val="00D07A61"/>
    <w:rsid w:val="00D10BF4"/>
    <w:rsid w:val="00D142A8"/>
    <w:rsid w:val="00D20C09"/>
    <w:rsid w:val="00D2734F"/>
    <w:rsid w:val="00D27736"/>
    <w:rsid w:val="00D35772"/>
    <w:rsid w:val="00D50102"/>
    <w:rsid w:val="00D55877"/>
    <w:rsid w:val="00D567D0"/>
    <w:rsid w:val="00D643B5"/>
    <w:rsid w:val="00D76C23"/>
    <w:rsid w:val="00D923AA"/>
    <w:rsid w:val="00DB6101"/>
    <w:rsid w:val="00DB7C90"/>
    <w:rsid w:val="00DC419D"/>
    <w:rsid w:val="00DE4C93"/>
    <w:rsid w:val="00E0456D"/>
    <w:rsid w:val="00E1096B"/>
    <w:rsid w:val="00E13A6C"/>
    <w:rsid w:val="00E1712F"/>
    <w:rsid w:val="00E22974"/>
    <w:rsid w:val="00E27754"/>
    <w:rsid w:val="00E3110C"/>
    <w:rsid w:val="00E34807"/>
    <w:rsid w:val="00E61ABE"/>
    <w:rsid w:val="00E66B0D"/>
    <w:rsid w:val="00E928E7"/>
    <w:rsid w:val="00E94D3F"/>
    <w:rsid w:val="00EA1A6E"/>
    <w:rsid w:val="00EA7660"/>
    <w:rsid w:val="00EB2341"/>
    <w:rsid w:val="00EB23D9"/>
    <w:rsid w:val="00EB367C"/>
    <w:rsid w:val="00EB439F"/>
    <w:rsid w:val="00EB6DD2"/>
    <w:rsid w:val="00ED445C"/>
    <w:rsid w:val="00EF1AB8"/>
    <w:rsid w:val="00F0227F"/>
    <w:rsid w:val="00F25D1E"/>
    <w:rsid w:val="00F421FD"/>
    <w:rsid w:val="00F67992"/>
    <w:rsid w:val="00F70BBC"/>
    <w:rsid w:val="00F85F17"/>
    <w:rsid w:val="00F93A5F"/>
    <w:rsid w:val="00F96937"/>
    <w:rsid w:val="00FA7BA2"/>
    <w:rsid w:val="00FB6DB1"/>
    <w:rsid w:val="00FC37EF"/>
    <w:rsid w:val="00FC6459"/>
    <w:rsid w:val="00FC6540"/>
    <w:rsid w:val="00FC6D01"/>
    <w:rsid w:val="00FD331C"/>
    <w:rsid w:val="00FD35C9"/>
    <w:rsid w:val="00FE03E5"/>
    <w:rsid w:val="00FE1BA7"/>
    <w:rsid w:val="00FE2BC1"/>
    <w:rsid w:val="00FE30BE"/>
    <w:rsid w:val="00FF5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E1D84"/>
  <w15:docId w15:val="{668B5223-624C-4471-A272-AC27A22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459"/>
    <w:pPr>
      <w:spacing w:after="200" w:line="276" w:lineRule="auto"/>
    </w:pPr>
    <w:rPr>
      <w:rFonts w:ascii="Calibri" w:eastAsia="Calibri" w:hAnsi="Calibri"/>
      <w:sz w:val="22"/>
      <w:szCs w:val="22"/>
      <w:lang w:val="fr-BE" w:eastAsia="en-US"/>
    </w:rPr>
  </w:style>
  <w:style w:type="paragraph" w:styleId="Titre1">
    <w:name w:val="heading 1"/>
    <w:basedOn w:val="Normal"/>
    <w:next w:val="Normal"/>
    <w:qFormat/>
    <w:rsid w:val="008C2282"/>
    <w:pPr>
      <w:keepNext/>
      <w:jc w:val="both"/>
      <w:outlineLvl w:val="0"/>
    </w:pPr>
    <w:rPr>
      <w:rFonts w:ascii="Book Antiqua" w:hAnsi="Book Antiqua"/>
      <w:b/>
      <w:sz w:val="20"/>
      <w:szCs w:val="20"/>
    </w:rPr>
  </w:style>
  <w:style w:type="paragraph" w:styleId="Titre2">
    <w:name w:val="heading 2"/>
    <w:basedOn w:val="Normal"/>
    <w:next w:val="Normal"/>
    <w:qFormat/>
    <w:rsid w:val="008C2282"/>
    <w:pPr>
      <w:keepNext/>
      <w:jc w:val="center"/>
      <w:outlineLvl w:val="1"/>
    </w:pPr>
    <w:rPr>
      <w:rFonts w:ascii="Book Antiqua" w:hAnsi="Book Antiqua"/>
      <w:b/>
      <w:bCs/>
      <w:sz w:val="28"/>
    </w:rPr>
  </w:style>
  <w:style w:type="paragraph" w:styleId="Titre3">
    <w:name w:val="heading 3"/>
    <w:basedOn w:val="Normal"/>
    <w:next w:val="Normal"/>
    <w:qFormat/>
    <w:rsid w:val="008C2282"/>
    <w:pPr>
      <w:keepNext/>
      <w:jc w:val="both"/>
      <w:outlineLvl w:val="2"/>
    </w:pPr>
    <w:rPr>
      <w:rFonts w:ascii="Book Antiqua" w:hAnsi="Book Antiqua"/>
      <w:b/>
      <w:bCs/>
      <w:sz w:val="28"/>
    </w:rPr>
  </w:style>
  <w:style w:type="paragraph" w:styleId="Titre4">
    <w:name w:val="heading 4"/>
    <w:basedOn w:val="Normal"/>
    <w:next w:val="Normal"/>
    <w:qFormat/>
    <w:rsid w:val="008C2282"/>
    <w:pPr>
      <w:keepNext/>
      <w:outlineLvl w:val="3"/>
    </w:pPr>
    <w:rPr>
      <w:rFonts w:ascii="Book Antiqua" w:hAnsi="Book Antiqua"/>
      <w:b/>
      <w:bCs/>
      <w:sz w:val="28"/>
    </w:rPr>
  </w:style>
  <w:style w:type="paragraph" w:styleId="Titre5">
    <w:name w:val="heading 5"/>
    <w:basedOn w:val="Normal"/>
    <w:next w:val="Normal"/>
    <w:qFormat/>
    <w:rsid w:val="008C2282"/>
    <w:pPr>
      <w:keepNext/>
      <w:pBdr>
        <w:top w:val="single" w:sz="4" w:space="1" w:color="auto"/>
        <w:left w:val="single" w:sz="4" w:space="4" w:color="auto"/>
        <w:bottom w:val="single" w:sz="4" w:space="1" w:color="auto"/>
        <w:right w:val="single" w:sz="4" w:space="4" w:color="auto"/>
      </w:pBdr>
      <w:outlineLvl w:val="4"/>
    </w:pPr>
    <w:rPr>
      <w:rFonts w:ascii="Book Antiqua" w:hAnsi="Book Antiqua"/>
      <w:b/>
      <w:bCs/>
    </w:rPr>
  </w:style>
  <w:style w:type="paragraph" w:styleId="Titre6">
    <w:name w:val="heading 6"/>
    <w:basedOn w:val="Normal"/>
    <w:next w:val="Normal"/>
    <w:qFormat/>
    <w:rsid w:val="008C2282"/>
    <w:pPr>
      <w:keepNext/>
      <w:jc w:val="center"/>
      <w:outlineLvl w:val="5"/>
    </w:pPr>
    <w:rPr>
      <w:rFonts w:ascii="Arial" w:hAnsi="Arial" w:cs="Arial"/>
      <w:sz w:val="28"/>
      <w:u w:val="single"/>
    </w:rPr>
  </w:style>
  <w:style w:type="paragraph" w:styleId="Titre7">
    <w:name w:val="heading 7"/>
    <w:basedOn w:val="Normal"/>
    <w:next w:val="Normal"/>
    <w:qFormat/>
    <w:rsid w:val="008C2282"/>
    <w:pPr>
      <w:keepNext/>
      <w:jc w:val="center"/>
      <w:outlineLvl w:val="6"/>
    </w:pPr>
    <w:rPr>
      <w:b/>
      <w:bCs/>
      <w:sz w:val="20"/>
    </w:rPr>
  </w:style>
  <w:style w:type="paragraph" w:styleId="Titre8">
    <w:name w:val="heading 8"/>
    <w:basedOn w:val="Normal"/>
    <w:next w:val="Normal"/>
    <w:qFormat/>
    <w:rsid w:val="008C2282"/>
    <w:pPr>
      <w:keepNext/>
      <w:jc w:val="both"/>
      <w:outlineLvl w:val="7"/>
    </w:pPr>
    <w:rPr>
      <w:rFonts w:ascii="Arial" w:hAnsi="Arial" w:cs="Arial"/>
      <w:i/>
      <w:iCs/>
      <w:color w:val="000000"/>
      <w:sz w:val="20"/>
      <w:szCs w:val="20"/>
    </w:rPr>
  </w:style>
  <w:style w:type="paragraph" w:styleId="Titre9">
    <w:name w:val="heading 9"/>
    <w:basedOn w:val="Normal"/>
    <w:next w:val="Normal"/>
    <w:qFormat/>
    <w:rsid w:val="008C2282"/>
    <w:pPr>
      <w:keepNext/>
      <w:pBdr>
        <w:bottom w:val="single" w:sz="12" w:space="1" w:color="auto"/>
      </w:pBdr>
      <w:jc w:val="both"/>
      <w:outlineLvl w:val="8"/>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2282"/>
    <w:pPr>
      <w:tabs>
        <w:tab w:val="center" w:pos="4536"/>
        <w:tab w:val="right" w:pos="9072"/>
      </w:tabs>
    </w:pPr>
  </w:style>
  <w:style w:type="paragraph" w:styleId="Pieddepage">
    <w:name w:val="footer"/>
    <w:basedOn w:val="Normal"/>
    <w:rsid w:val="008C2282"/>
    <w:pPr>
      <w:tabs>
        <w:tab w:val="center" w:pos="4536"/>
        <w:tab w:val="right" w:pos="9072"/>
      </w:tabs>
    </w:pPr>
  </w:style>
  <w:style w:type="character" w:styleId="Lienhypertexte">
    <w:name w:val="Hyperlink"/>
    <w:basedOn w:val="Policepardfaut"/>
    <w:rsid w:val="008C2282"/>
    <w:rPr>
      <w:color w:val="0000FF"/>
      <w:u w:val="single"/>
    </w:rPr>
  </w:style>
  <w:style w:type="character" w:styleId="Lienhypertextesuivivisit">
    <w:name w:val="FollowedHyperlink"/>
    <w:basedOn w:val="Policepardfaut"/>
    <w:rsid w:val="008C2282"/>
    <w:rPr>
      <w:color w:val="800080"/>
      <w:u w:val="single"/>
    </w:rPr>
  </w:style>
  <w:style w:type="character" w:styleId="lev">
    <w:name w:val="Strong"/>
    <w:basedOn w:val="Policepardfaut"/>
    <w:qFormat/>
    <w:rsid w:val="008C2282"/>
    <w:rPr>
      <w:b/>
      <w:bCs/>
    </w:rPr>
  </w:style>
  <w:style w:type="paragraph" w:styleId="Corpsdetexte">
    <w:name w:val="Body Text"/>
    <w:basedOn w:val="Normal"/>
    <w:rsid w:val="008C2282"/>
    <w:pPr>
      <w:spacing w:before="100" w:beforeAutospacing="1" w:after="100" w:afterAutospacing="1"/>
      <w:jc w:val="both"/>
    </w:pPr>
    <w:rPr>
      <w:rFonts w:ascii="Arial" w:hAnsi="Arial" w:cs="Arial"/>
      <w:sz w:val="20"/>
      <w:szCs w:val="20"/>
    </w:rPr>
  </w:style>
  <w:style w:type="paragraph" w:styleId="Titre">
    <w:name w:val="Title"/>
    <w:basedOn w:val="Normal"/>
    <w:qFormat/>
    <w:rsid w:val="008C2282"/>
    <w:pPr>
      <w:jc w:val="center"/>
    </w:pPr>
    <w:rPr>
      <w:u w:val="single"/>
    </w:rPr>
  </w:style>
  <w:style w:type="paragraph" w:styleId="Retraitcorpsdetexte">
    <w:name w:val="Body Text Indent"/>
    <w:basedOn w:val="Normal"/>
    <w:rsid w:val="008C2282"/>
    <w:pPr>
      <w:ind w:left="4956" w:firstLine="708"/>
    </w:pPr>
    <w:rPr>
      <w:rFonts w:ascii="Book Antiqua" w:hAnsi="Book Antiqua"/>
    </w:rPr>
  </w:style>
  <w:style w:type="paragraph" w:styleId="Date">
    <w:name w:val="Date"/>
    <w:basedOn w:val="Normal"/>
    <w:next w:val="Normal"/>
    <w:rsid w:val="008C2282"/>
  </w:style>
  <w:style w:type="paragraph" w:styleId="Salutations">
    <w:name w:val="Salutation"/>
    <w:basedOn w:val="Normal"/>
    <w:next w:val="Normal"/>
    <w:rsid w:val="008C2282"/>
  </w:style>
  <w:style w:type="paragraph" w:styleId="Formuledepolitesse">
    <w:name w:val="Closing"/>
    <w:basedOn w:val="Normal"/>
    <w:rsid w:val="008C2282"/>
    <w:pPr>
      <w:ind w:left="4252"/>
    </w:pPr>
  </w:style>
  <w:style w:type="paragraph" w:styleId="Signature">
    <w:name w:val="Signature"/>
    <w:basedOn w:val="Normal"/>
    <w:rsid w:val="008C2282"/>
  </w:style>
  <w:style w:type="character" w:customStyle="1" w:styleId="sstitre1">
    <w:name w:val="sstitre1"/>
    <w:basedOn w:val="Policepardfaut"/>
    <w:rsid w:val="008C2282"/>
    <w:rPr>
      <w:rFonts w:ascii="Arial" w:hAnsi="Arial" w:cs="Arial" w:hint="default"/>
      <w:b/>
      <w:bCs/>
      <w:color w:val="FFFFFF"/>
      <w:sz w:val="22"/>
      <w:szCs w:val="22"/>
    </w:rPr>
  </w:style>
  <w:style w:type="paragraph" w:styleId="Retraitcorpsdetexte2">
    <w:name w:val="Body Text Indent 2"/>
    <w:basedOn w:val="Normal"/>
    <w:rsid w:val="008C2282"/>
    <w:pPr>
      <w:ind w:left="900" w:hanging="192"/>
      <w:jc w:val="both"/>
    </w:pPr>
    <w:rPr>
      <w:b/>
      <w:bCs/>
    </w:rPr>
  </w:style>
  <w:style w:type="paragraph" w:styleId="Corpsdetexte2">
    <w:name w:val="Body Text 2"/>
    <w:basedOn w:val="Normal"/>
    <w:rsid w:val="008C2282"/>
    <w:rPr>
      <w:rFonts w:ascii="Arial" w:hAnsi="Arial" w:cs="Arial"/>
      <w:sz w:val="28"/>
    </w:rPr>
  </w:style>
  <w:style w:type="paragraph" w:styleId="Notedebasdepage">
    <w:name w:val="footnote text"/>
    <w:basedOn w:val="Normal"/>
    <w:semiHidden/>
    <w:rsid w:val="008C2282"/>
    <w:rPr>
      <w:sz w:val="20"/>
      <w:szCs w:val="20"/>
    </w:rPr>
  </w:style>
  <w:style w:type="character" w:styleId="Appelnotedebasdep">
    <w:name w:val="footnote reference"/>
    <w:basedOn w:val="Policepardfaut"/>
    <w:semiHidden/>
    <w:rsid w:val="008C2282"/>
    <w:rPr>
      <w:vertAlign w:val="superscript"/>
    </w:rPr>
  </w:style>
  <w:style w:type="paragraph" w:styleId="Corpsdetexte3">
    <w:name w:val="Body Text 3"/>
    <w:basedOn w:val="Normal"/>
    <w:rsid w:val="008C2282"/>
    <w:pPr>
      <w:jc w:val="both"/>
    </w:pPr>
    <w:rPr>
      <w:rFonts w:ascii="Arial" w:hAnsi="Arial" w:cs="Arial"/>
    </w:rPr>
  </w:style>
  <w:style w:type="paragraph" w:styleId="NormalWeb">
    <w:name w:val="Normal (Web)"/>
    <w:basedOn w:val="Normal"/>
    <w:rsid w:val="008C2282"/>
    <w:pPr>
      <w:spacing w:before="100" w:beforeAutospacing="1" w:after="100" w:afterAutospacing="1"/>
    </w:pPr>
  </w:style>
  <w:style w:type="paragraph" w:styleId="Retraitcorpsdetexte3">
    <w:name w:val="Body Text Indent 3"/>
    <w:basedOn w:val="Normal"/>
    <w:rsid w:val="008C2282"/>
    <w:pPr>
      <w:ind w:left="4320"/>
      <w:jc w:val="both"/>
    </w:pPr>
  </w:style>
  <w:style w:type="paragraph" w:styleId="Textebrut">
    <w:name w:val="Plain Text"/>
    <w:basedOn w:val="Normal"/>
    <w:rsid w:val="008C2282"/>
    <w:rPr>
      <w:rFonts w:ascii="Courier New" w:hAnsi="Courier New" w:cs="Courier New"/>
      <w:sz w:val="20"/>
      <w:szCs w:val="20"/>
    </w:rPr>
  </w:style>
  <w:style w:type="paragraph" w:customStyle="1" w:styleId="NormalArial">
    <w:name w:val="Normal + Arial"/>
    <w:aliases w:val="11 pt"/>
    <w:basedOn w:val="Corpsdetexte3"/>
    <w:rsid w:val="008C2282"/>
    <w:pPr>
      <w:spacing w:after="120"/>
      <w:jc w:val="left"/>
    </w:pPr>
    <w:rPr>
      <w:rFonts w:eastAsia="SimSun"/>
      <w:lang w:eastAsia="zh-CN"/>
    </w:rPr>
  </w:style>
  <w:style w:type="paragraph" w:styleId="Textedebulles">
    <w:name w:val="Balloon Text"/>
    <w:basedOn w:val="Normal"/>
    <w:semiHidden/>
    <w:rsid w:val="008C2282"/>
    <w:rPr>
      <w:rFonts w:ascii="Tahoma" w:hAnsi="Tahoma" w:cs="Tahoma"/>
      <w:sz w:val="16"/>
      <w:szCs w:val="16"/>
    </w:rPr>
  </w:style>
  <w:style w:type="character" w:styleId="Accentuation">
    <w:name w:val="Emphasis"/>
    <w:basedOn w:val="Policepardfaut"/>
    <w:qFormat/>
    <w:rsid w:val="00FD35C9"/>
    <w:rPr>
      <w:b/>
      <w:bCs/>
      <w:i w:val="0"/>
      <w:iCs w:val="0"/>
    </w:rPr>
  </w:style>
  <w:style w:type="paragraph" w:styleId="Paragraphedeliste">
    <w:name w:val="List Paragraph"/>
    <w:basedOn w:val="Normal"/>
    <w:uiPriority w:val="34"/>
    <w:qFormat/>
    <w:rsid w:val="004C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6160">
      <w:bodyDiv w:val="1"/>
      <w:marLeft w:val="0"/>
      <w:marRight w:val="0"/>
      <w:marTop w:val="0"/>
      <w:marBottom w:val="0"/>
      <w:divBdr>
        <w:top w:val="none" w:sz="0" w:space="0" w:color="auto"/>
        <w:left w:val="none" w:sz="0" w:space="0" w:color="auto"/>
        <w:bottom w:val="none" w:sz="0" w:space="0" w:color="auto"/>
        <w:right w:val="none" w:sz="0" w:space="0" w:color="auto"/>
      </w:divBdr>
    </w:div>
    <w:div w:id="626283074">
      <w:bodyDiv w:val="1"/>
      <w:marLeft w:val="0"/>
      <w:marRight w:val="0"/>
      <w:marTop w:val="0"/>
      <w:marBottom w:val="0"/>
      <w:divBdr>
        <w:top w:val="none" w:sz="0" w:space="0" w:color="auto"/>
        <w:left w:val="none" w:sz="0" w:space="0" w:color="auto"/>
        <w:bottom w:val="none" w:sz="0" w:space="0" w:color="auto"/>
        <w:right w:val="none" w:sz="0" w:space="0" w:color="auto"/>
      </w:divBdr>
    </w:div>
    <w:div w:id="1754083786">
      <w:bodyDiv w:val="1"/>
      <w:marLeft w:val="0"/>
      <w:marRight w:val="0"/>
      <w:marTop w:val="0"/>
      <w:marBottom w:val="0"/>
      <w:divBdr>
        <w:top w:val="none" w:sz="0" w:space="0" w:color="auto"/>
        <w:left w:val="none" w:sz="0" w:space="0" w:color="auto"/>
        <w:bottom w:val="none" w:sz="0" w:space="0" w:color="auto"/>
        <w:right w:val="none" w:sz="0" w:space="0" w:color="auto"/>
      </w:divBdr>
      <w:divsChild>
        <w:div w:id="974725495">
          <w:marLeft w:val="0"/>
          <w:marRight w:val="0"/>
          <w:marTop w:val="0"/>
          <w:marBottom w:val="0"/>
          <w:divBdr>
            <w:top w:val="none" w:sz="0" w:space="0" w:color="auto"/>
            <w:left w:val="none" w:sz="0" w:space="0" w:color="auto"/>
            <w:bottom w:val="none" w:sz="0" w:space="0" w:color="auto"/>
            <w:right w:val="none" w:sz="0" w:space="0" w:color="auto"/>
          </w:divBdr>
        </w:div>
      </w:divsChild>
    </w:div>
    <w:div w:id="1792092285">
      <w:bodyDiv w:val="1"/>
      <w:marLeft w:val="0"/>
      <w:marRight w:val="0"/>
      <w:marTop w:val="0"/>
      <w:marBottom w:val="0"/>
      <w:divBdr>
        <w:top w:val="none" w:sz="0" w:space="0" w:color="auto"/>
        <w:left w:val="none" w:sz="0" w:space="0" w:color="auto"/>
        <w:bottom w:val="none" w:sz="0" w:space="0" w:color="auto"/>
        <w:right w:val="none" w:sz="0" w:space="0" w:color="auto"/>
      </w:divBdr>
    </w:div>
    <w:div w:id="1915432717">
      <w:bodyDiv w:val="1"/>
      <w:marLeft w:val="0"/>
      <w:marRight w:val="0"/>
      <w:marTop w:val="0"/>
      <w:marBottom w:val="0"/>
      <w:divBdr>
        <w:top w:val="none" w:sz="0" w:space="0" w:color="auto"/>
        <w:left w:val="none" w:sz="0" w:space="0" w:color="auto"/>
        <w:bottom w:val="none" w:sz="0" w:space="0" w:color="auto"/>
        <w:right w:val="none" w:sz="0" w:space="0" w:color="auto"/>
      </w:divBdr>
    </w:div>
    <w:div w:id="20656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SW%20-%20Cl&#233;ment\Documents\CGT%20-%20Indicateu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SW%20-%20Cl&#233;ment\Documents\CGT%20-%20Indicateu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SW%20-%20Cl&#233;ment\Documents\CGT%20-%20Indicateu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SW%20-%20Cl&#233;ment\Documents\CGT%20-%20Indicateur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BE"/>
              <a:t>Evolution du chiffre d'affaires (hors subventions)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r-FR"/>
        </a:p>
      </c:txPr>
    </c:title>
    <c:autoTitleDeleted val="0"/>
    <c:plotArea>
      <c:layout/>
      <c:lineChart>
        <c:grouping val="standard"/>
        <c:varyColors val="0"/>
        <c: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Feuil1!$A$7:$A$11</c:f>
              <c:numCache>
                <c:formatCode>General</c:formatCode>
                <c:ptCount val="5"/>
                <c:pt idx="0">
                  <c:v>2019</c:v>
                </c:pt>
                <c:pt idx="1">
                  <c:v>2020</c:v>
                </c:pt>
                <c:pt idx="2">
                  <c:v>2021</c:v>
                </c:pt>
                <c:pt idx="3">
                  <c:v>2022</c:v>
                </c:pt>
                <c:pt idx="4">
                  <c:v>2023</c:v>
                </c:pt>
              </c:numCache>
            </c:numRef>
          </c:cat>
          <c:val>
            <c:numRef>
              <c:f>Feuil1!$B$7:$B$11</c:f>
              <c:numCache>
                <c:formatCode>_("€"* #,##0.00_);_("€"* \(#,##0.00\);_("€"* "-"??_);_(@_)</c:formatCode>
                <c:ptCount val="5"/>
                <c:pt idx="0">
                  <c:v>39260.369999999995</c:v>
                </c:pt>
                <c:pt idx="1">
                  <c:v>42413.61</c:v>
                </c:pt>
                <c:pt idx="2">
                  <c:v>48060.35</c:v>
                </c:pt>
                <c:pt idx="3">
                  <c:v>51484.55</c:v>
                </c:pt>
                <c:pt idx="4">
                  <c:v>84421.43</c:v>
                </c:pt>
              </c:numCache>
            </c:numRef>
          </c:val>
          <c:smooth val="0"/>
          <c:extLst>
            <c:ext xmlns:c16="http://schemas.microsoft.com/office/drawing/2014/chart" uri="{C3380CC4-5D6E-409C-BE32-E72D297353CC}">
              <c16:uniqueId val="{00000000-919D-4ADE-8D25-81C3017F59B2}"/>
            </c:ext>
          </c:extLst>
        </c:ser>
        <c:dLbls>
          <c:dLblPos val="t"/>
          <c:showLegendKey val="0"/>
          <c:showVal val="1"/>
          <c:showCatName val="0"/>
          <c:showSerName val="0"/>
          <c:showPercent val="0"/>
          <c:showBubbleSize val="0"/>
        </c:dLbls>
        <c:smooth val="0"/>
        <c:axId val="414034368"/>
        <c:axId val="511055040"/>
      </c:lineChart>
      <c:catAx>
        <c:axId val="41403436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511055040"/>
        <c:crosses val="autoZero"/>
        <c:auto val="1"/>
        <c:lblAlgn val="ctr"/>
        <c:lblOffset val="100"/>
        <c:noMultiLvlLbl val="0"/>
      </c:catAx>
      <c:valAx>
        <c:axId val="511055040"/>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41403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BE"/>
              <a:t>Charges salariales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r-FR"/>
        </a:p>
      </c:txPr>
    </c:title>
    <c:autoTitleDeleted val="0"/>
    <c:plotArea>
      <c:layout/>
      <c:lineChart>
        <c:grouping val="standard"/>
        <c:varyColors val="0"/>
        <c: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Feuil1!$H$7:$H$11</c:f>
              <c:numCache>
                <c:formatCode>General</c:formatCode>
                <c:ptCount val="5"/>
                <c:pt idx="0">
                  <c:v>2019</c:v>
                </c:pt>
                <c:pt idx="1">
                  <c:v>2020</c:v>
                </c:pt>
                <c:pt idx="2">
                  <c:v>2021</c:v>
                </c:pt>
                <c:pt idx="3">
                  <c:v>2022</c:v>
                </c:pt>
                <c:pt idx="4">
                  <c:v>2023</c:v>
                </c:pt>
              </c:numCache>
            </c:numRef>
          </c:cat>
          <c:val>
            <c:numRef>
              <c:f>Feuil1!$I$7:$I$11</c:f>
              <c:numCache>
                <c:formatCode>_("€"* #,##0.00_);_("€"* \(#,##0.00\);_("€"* "-"??_);_(@_)</c:formatCode>
                <c:ptCount val="5"/>
                <c:pt idx="0">
                  <c:v>216971.73</c:v>
                </c:pt>
                <c:pt idx="1">
                  <c:v>248330.59</c:v>
                </c:pt>
                <c:pt idx="2">
                  <c:v>263636.75</c:v>
                </c:pt>
                <c:pt idx="3">
                  <c:v>355172.92</c:v>
                </c:pt>
                <c:pt idx="4">
                  <c:v>356028.39</c:v>
                </c:pt>
              </c:numCache>
            </c:numRef>
          </c:val>
          <c:smooth val="0"/>
          <c:extLst>
            <c:ext xmlns:c16="http://schemas.microsoft.com/office/drawing/2014/chart" uri="{C3380CC4-5D6E-409C-BE32-E72D297353CC}">
              <c16:uniqueId val="{00000000-C45B-4A32-9CE0-3A71EA9F0F4F}"/>
            </c:ext>
          </c:extLst>
        </c:ser>
        <c:dLbls>
          <c:dLblPos val="t"/>
          <c:showLegendKey val="0"/>
          <c:showVal val="1"/>
          <c:showCatName val="0"/>
          <c:showSerName val="0"/>
          <c:showPercent val="0"/>
          <c:showBubbleSize val="0"/>
        </c:dLbls>
        <c:smooth val="0"/>
        <c:axId val="648574336"/>
        <c:axId val="642453808"/>
      </c:lineChart>
      <c:catAx>
        <c:axId val="64857433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642453808"/>
        <c:crosses val="autoZero"/>
        <c:auto val="1"/>
        <c:lblAlgn val="ctr"/>
        <c:lblOffset val="100"/>
        <c:noMultiLvlLbl val="0"/>
      </c:catAx>
      <c:valAx>
        <c:axId val="642453808"/>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648574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BE"/>
              <a:t>Evolution du montant destiné aux projets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r-FR"/>
        </a:p>
      </c:txPr>
    </c:title>
    <c:autoTitleDeleted val="0"/>
    <c:plotArea>
      <c:layout/>
      <c:lineChart>
        <c:grouping val="standard"/>
        <c:varyColors val="0"/>
        <c: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Feuil1!$E$7:$E$11</c:f>
              <c:numCache>
                <c:formatCode>General</c:formatCode>
                <c:ptCount val="5"/>
                <c:pt idx="0">
                  <c:v>2019</c:v>
                </c:pt>
                <c:pt idx="1">
                  <c:v>2020</c:v>
                </c:pt>
                <c:pt idx="2">
                  <c:v>2021</c:v>
                </c:pt>
                <c:pt idx="3">
                  <c:v>2022</c:v>
                </c:pt>
                <c:pt idx="4">
                  <c:v>2023</c:v>
                </c:pt>
              </c:numCache>
            </c:numRef>
          </c:cat>
          <c:val>
            <c:numRef>
              <c:f>Feuil1!$F$7:$F$11</c:f>
              <c:numCache>
                <c:formatCode>_("€"* #,##0.00_);_("€"* \(#,##0.00\);_("€"* "-"??_);_(@_)</c:formatCode>
                <c:ptCount val="5"/>
                <c:pt idx="0">
                  <c:v>116606.88999999998</c:v>
                </c:pt>
                <c:pt idx="1">
                  <c:v>133528.17000000001</c:v>
                </c:pt>
                <c:pt idx="2">
                  <c:v>134847.95000000001</c:v>
                </c:pt>
                <c:pt idx="3">
                  <c:v>110489.67000000004</c:v>
                </c:pt>
                <c:pt idx="4">
                  <c:v>123366.12</c:v>
                </c:pt>
              </c:numCache>
            </c:numRef>
          </c:val>
          <c:smooth val="0"/>
          <c:extLst>
            <c:ext xmlns:c16="http://schemas.microsoft.com/office/drawing/2014/chart" uri="{C3380CC4-5D6E-409C-BE32-E72D297353CC}">
              <c16:uniqueId val="{00000000-C87D-44B7-9868-42C20F933815}"/>
            </c:ext>
          </c:extLst>
        </c:ser>
        <c:dLbls>
          <c:dLblPos val="t"/>
          <c:showLegendKey val="0"/>
          <c:showVal val="1"/>
          <c:showCatName val="0"/>
          <c:showSerName val="0"/>
          <c:showPercent val="0"/>
          <c:showBubbleSize val="0"/>
        </c:dLbls>
        <c:smooth val="0"/>
        <c:axId val="648728400"/>
        <c:axId val="511046304"/>
      </c:lineChart>
      <c:catAx>
        <c:axId val="64872840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511046304"/>
        <c:crosses val="autoZero"/>
        <c:auto val="1"/>
        <c:lblAlgn val="ctr"/>
        <c:lblOffset val="100"/>
        <c:noMultiLvlLbl val="0"/>
      </c:catAx>
      <c:valAx>
        <c:axId val="511046304"/>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648728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r>
              <a:rPr lang="fr-BE"/>
              <a:t>Bénéfice annuel - Evolution</a:t>
            </a:r>
          </a:p>
        </c:rich>
      </c:tx>
      <c:overlay val="0"/>
      <c:spPr>
        <a:noFill/>
        <a:ln>
          <a:noFill/>
        </a:ln>
        <a:effectLst/>
      </c:spPr>
      <c:txPr>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endParaRPr lang="fr-FR"/>
        </a:p>
      </c:txPr>
    </c:title>
    <c:autoTitleDeleted val="0"/>
    <c:plotArea>
      <c:layout/>
      <c:lineChart>
        <c:grouping val="standard"/>
        <c:varyColors val="0"/>
        <c: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Feuil1!$K$7:$K$11</c:f>
              <c:numCache>
                <c:formatCode>General</c:formatCode>
                <c:ptCount val="5"/>
                <c:pt idx="0">
                  <c:v>2019</c:v>
                </c:pt>
                <c:pt idx="1">
                  <c:v>2020</c:v>
                </c:pt>
                <c:pt idx="2">
                  <c:v>2021</c:v>
                </c:pt>
                <c:pt idx="3">
                  <c:v>2022</c:v>
                </c:pt>
                <c:pt idx="4">
                  <c:v>2023</c:v>
                </c:pt>
              </c:numCache>
            </c:numRef>
          </c:cat>
          <c:val>
            <c:numRef>
              <c:f>Feuil1!$L$7:$L$11</c:f>
              <c:numCache>
                <c:formatCode>_("€"* #,##0.00_);_("€"* \(#,##0.00\);_("€"* "-"??_);_(@_)</c:formatCode>
                <c:ptCount val="5"/>
                <c:pt idx="0">
                  <c:v>9413.8799999999992</c:v>
                </c:pt>
                <c:pt idx="1">
                  <c:v>1187.1600000000001</c:v>
                </c:pt>
                <c:pt idx="2">
                  <c:v>25545.24</c:v>
                </c:pt>
                <c:pt idx="3">
                  <c:v>12725.38</c:v>
                </c:pt>
                <c:pt idx="4">
                  <c:v>34277.39</c:v>
                </c:pt>
              </c:numCache>
            </c:numRef>
          </c:val>
          <c:smooth val="0"/>
          <c:extLst>
            <c:ext xmlns:c16="http://schemas.microsoft.com/office/drawing/2014/chart" uri="{C3380CC4-5D6E-409C-BE32-E72D297353CC}">
              <c16:uniqueId val="{00000000-F6CD-4477-851F-5191E28F0D3E}"/>
            </c:ext>
          </c:extLst>
        </c:ser>
        <c:dLbls>
          <c:dLblPos val="t"/>
          <c:showLegendKey val="0"/>
          <c:showVal val="1"/>
          <c:showCatName val="0"/>
          <c:showSerName val="0"/>
          <c:showPercent val="0"/>
          <c:showBubbleSize val="0"/>
        </c:dLbls>
        <c:smooth val="0"/>
        <c:axId val="312511744"/>
        <c:axId val="642437584"/>
      </c:lineChart>
      <c:catAx>
        <c:axId val="3125117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642437584"/>
        <c:crosses val="autoZero"/>
        <c:auto val="1"/>
        <c:lblAlgn val="ctr"/>
        <c:lblOffset val="100"/>
        <c:noMultiLvlLbl val="0"/>
      </c:catAx>
      <c:valAx>
        <c:axId val="642437584"/>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312511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A148-13B4-4167-AF68-25D23E89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851</Words>
  <Characters>4682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MESSAGE FAX</vt:lpstr>
    </vt:vector>
  </TitlesOfParts>
  <Company>ASBL MSW</Company>
  <LinksUpToDate>false</LinksUpToDate>
  <CharactersWithSpaces>5522</CharactersWithSpaces>
  <SharedDoc>false</SharedDoc>
  <HLinks>
    <vt:vector size="12" baseType="variant">
      <vt:variant>
        <vt:i4>8126568</vt:i4>
      </vt:variant>
      <vt:variant>
        <vt:i4>6</vt:i4>
      </vt:variant>
      <vt:variant>
        <vt:i4>0</vt:i4>
      </vt:variant>
      <vt:variant>
        <vt:i4>5</vt:i4>
      </vt:variant>
      <vt:variant>
        <vt:lpwstr>http://www.msw.be/</vt:lpwstr>
      </vt:variant>
      <vt:variant>
        <vt:lpwstr/>
      </vt:variant>
      <vt:variant>
        <vt:i4>327733</vt:i4>
      </vt:variant>
      <vt:variant>
        <vt:i4>3</vt:i4>
      </vt:variant>
      <vt:variant>
        <vt:i4>0</vt:i4>
      </vt:variant>
      <vt:variant>
        <vt:i4>5</vt:i4>
      </vt:variant>
      <vt:variant>
        <vt:lpwstr>mailto:maisondesmusees@msw.be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FAX</dc:title>
  <dc:creator>ASBL MSW</dc:creator>
  <cp:lastModifiedBy>MSW - Laurent</cp:lastModifiedBy>
  <cp:revision>6</cp:revision>
  <cp:lastPrinted>2019-02-01T10:33:00Z</cp:lastPrinted>
  <dcterms:created xsi:type="dcterms:W3CDTF">2024-03-11T07:54:00Z</dcterms:created>
  <dcterms:modified xsi:type="dcterms:W3CDTF">2024-03-22T14:44:00Z</dcterms:modified>
</cp:coreProperties>
</file>