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41C" w:rsidRDefault="000F3CCF" w:rsidP="00C04432">
      <w:pPr>
        <w:jc w:val="center"/>
      </w:pPr>
      <w:r>
        <w:rPr>
          <w:noProof/>
          <w:lang w:eastAsia="fr-BE"/>
        </w:rPr>
        <w:drawing>
          <wp:inline distT="0" distB="0" distL="0" distR="0" wp14:anchorId="29C4198C" wp14:editId="01265AF6">
            <wp:extent cx="3774369" cy="98552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913" t="20296" r="17509" b="49251"/>
                    <a:stretch/>
                  </pic:blipFill>
                  <pic:spPr bwMode="auto">
                    <a:xfrm>
                      <a:off x="0" y="0"/>
                      <a:ext cx="3777743" cy="986401"/>
                    </a:xfrm>
                    <a:prstGeom prst="rect">
                      <a:avLst/>
                    </a:prstGeom>
                    <a:ln>
                      <a:noFill/>
                    </a:ln>
                    <a:extLst>
                      <a:ext uri="{53640926-AAD7-44D8-BBD7-CCE9431645EC}">
                        <a14:shadowObscured xmlns:a14="http://schemas.microsoft.com/office/drawing/2010/main"/>
                      </a:ext>
                    </a:extLst>
                  </pic:spPr>
                </pic:pic>
              </a:graphicData>
            </a:graphic>
          </wp:inline>
        </w:drawing>
      </w:r>
    </w:p>
    <w:p w:rsidR="00CB13E0" w:rsidRPr="007C541E" w:rsidRDefault="000F3CCF">
      <w:pPr>
        <w:rPr>
          <w:b/>
        </w:rPr>
      </w:pPr>
      <w:r w:rsidRPr="007C541E">
        <w:rPr>
          <w:b/>
          <w:color w:val="9CC2E5" w:themeColor="accent1" w:themeTint="99"/>
        </w:rPr>
        <w:t>Pour que votre sortie au Musée, dans une entreprise, dans un lieu de patrimoine, ou tout autre lieu de diffusion des sciences devienne plus qu’une parenthèse, nous vous présentons les différentes collaborations menées à bien ces trois dernières année</w:t>
      </w:r>
      <w:r w:rsidR="00811093" w:rsidRPr="007C541E">
        <w:rPr>
          <w:b/>
          <w:color w:val="9CC2E5" w:themeColor="accent1" w:themeTint="99"/>
        </w:rPr>
        <w:t>s</w:t>
      </w:r>
      <w:r w:rsidRPr="007C541E">
        <w:rPr>
          <w:b/>
          <w:color w:val="9CC2E5" w:themeColor="accent1" w:themeTint="99"/>
        </w:rPr>
        <w:t xml:space="preserve"> entre </w:t>
      </w:r>
      <w:r w:rsidR="00811093" w:rsidRPr="007C541E">
        <w:rPr>
          <w:b/>
          <w:color w:val="9CC2E5" w:themeColor="accent1" w:themeTint="99"/>
        </w:rPr>
        <w:t xml:space="preserve">l’ASBL Hypothèse, </w:t>
      </w:r>
      <w:r w:rsidR="00CB13E0" w:rsidRPr="007C541E">
        <w:rPr>
          <w:b/>
          <w:color w:val="9CC2E5" w:themeColor="accent1" w:themeTint="99"/>
        </w:rPr>
        <w:t>les animateurs de</w:t>
      </w:r>
      <w:r w:rsidR="0003741B">
        <w:rPr>
          <w:b/>
          <w:color w:val="9CC2E5" w:themeColor="accent1" w:themeTint="99"/>
        </w:rPr>
        <w:t xml:space="preserve"> lieux</w:t>
      </w:r>
      <w:r w:rsidRPr="007C541E">
        <w:rPr>
          <w:b/>
          <w:color w:val="9CC2E5" w:themeColor="accent1" w:themeTint="99"/>
        </w:rPr>
        <w:t xml:space="preserve"> informels de diffu</w:t>
      </w:r>
      <w:r w:rsidR="00811093" w:rsidRPr="007C541E">
        <w:rPr>
          <w:b/>
          <w:color w:val="9CC2E5" w:themeColor="accent1" w:themeTint="99"/>
        </w:rPr>
        <w:t>sion des savoirs et les classes-partenaires</w:t>
      </w:r>
      <w:r w:rsidR="00811093" w:rsidRPr="007C541E">
        <w:rPr>
          <w:b/>
        </w:rPr>
        <w:t>.</w:t>
      </w:r>
    </w:p>
    <w:tbl>
      <w:tblPr>
        <w:tblStyle w:val="Grilledutableau"/>
        <w:tblW w:w="10530" w:type="dxa"/>
        <w:tblLook w:val="04A0" w:firstRow="1" w:lastRow="0" w:firstColumn="1" w:lastColumn="0" w:noHBand="0" w:noVBand="1"/>
      </w:tblPr>
      <w:tblGrid>
        <w:gridCol w:w="2726"/>
        <w:gridCol w:w="5212"/>
        <w:gridCol w:w="2592"/>
      </w:tblGrid>
      <w:tr w:rsidR="00C04432" w:rsidTr="0003741B">
        <w:trPr>
          <w:trHeight w:val="454"/>
        </w:trPr>
        <w:tc>
          <w:tcPr>
            <w:tcW w:w="2726" w:type="dxa"/>
            <w:vMerge w:val="restart"/>
          </w:tcPr>
          <w:p w:rsidR="0003741B" w:rsidRDefault="00C04432" w:rsidP="0003741B">
            <w:pPr>
              <w:jc w:val="center"/>
            </w:pPr>
            <w:bookmarkStart w:id="0" w:name="_GoBack"/>
            <w:r>
              <w:rPr>
                <w:noProof/>
                <w:lang w:eastAsia="fr-BE"/>
              </w:rPr>
              <w:drawing>
                <wp:inline distT="0" distB="0" distL="0" distR="0" wp14:anchorId="4878B0E7" wp14:editId="59275BD8">
                  <wp:extent cx="1316884" cy="1800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003" t="49269" r="66686" b="23235"/>
                          <a:stretch/>
                        </pic:blipFill>
                        <pic:spPr bwMode="auto">
                          <a:xfrm>
                            <a:off x="0" y="0"/>
                            <a:ext cx="1316884" cy="1800000"/>
                          </a:xfrm>
                          <a:prstGeom prst="rect">
                            <a:avLst/>
                          </a:prstGeom>
                          <a:ln>
                            <a:noFill/>
                          </a:ln>
                          <a:extLst>
                            <a:ext uri="{53640926-AAD7-44D8-BBD7-CCE9431645EC}">
                              <a14:shadowObscured xmlns:a14="http://schemas.microsoft.com/office/drawing/2010/main"/>
                            </a:ext>
                          </a:extLst>
                        </pic:spPr>
                      </pic:pic>
                    </a:graphicData>
                  </a:graphic>
                </wp:inline>
              </w:drawing>
            </w:r>
            <w:bookmarkEnd w:id="0"/>
          </w:p>
        </w:tc>
        <w:tc>
          <w:tcPr>
            <w:tcW w:w="5212" w:type="dxa"/>
            <w:vMerge w:val="restart"/>
          </w:tcPr>
          <w:p w:rsidR="00C04432" w:rsidRDefault="00C04432">
            <w:r>
              <w:t>Une démarche pour aller à découverte de la classification phylogénétique des animaux.</w:t>
            </w:r>
          </w:p>
          <w:p w:rsidR="00C04432" w:rsidRDefault="00C04432">
            <w:r>
              <w:t xml:space="preserve">De nombreuses activités en gradation, en aval et en amont de la visite au </w:t>
            </w:r>
            <w:r w:rsidRPr="0003741B">
              <w:rPr>
                <w:b/>
                <w:color w:val="ED7D31" w:themeColor="accent2"/>
              </w:rPr>
              <w:t>Muséum</w:t>
            </w:r>
            <w:r w:rsidRPr="0003741B">
              <w:rPr>
                <w:color w:val="ED7D31" w:themeColor="accent2"/>
              </w:rPr>
              <w:t xml:space="preserve"> </w:t>
            </w:r>
            <w:r w:rsidR="007C541E" w:rsidRPr="0003741B">
              <w:rPr>
                <w:color w:val="ED7D31" w:themeColor="accent2"/>
              </w:rPr>
              <w:t xml:space="preserve">de Liège </w:t>
            </w:r>
            <w:r w:rsidR="007C541E">
              <w:t xml:space="preserve">pour élaborer une démarche de classification basée sur l’observation des attributs anatomiques des animaux. </w:t>
            </w:r>
          </w:p>
          <w:p w:rsidR="00C04432" w:rsidRDefault="00C04432"/>
        </w:tc>
        <w:tc>
          <w:tcPr>
            <w:tcW w:w="2592" w:type="dxa"/>
          </w:tcPr>
          <w:p w:rsidR="00C04432" w:rsidRDefault="00C04432">
            <w:r>
              <w:t xml:space="preserve">De la 3°P à la 2°S </w:t>
            </w:r>
          </w:p>
          <w:p w:rsidR="00C04432" w:rsidRDefault="00C04432"/>
        </w:tc>
      </w:tr>
      <w:tr w:rsidR="00C04432" w:rsidTr="0003741B">
        <w:trPr>
          <w:trHeight w:val="454"/>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1D7C64" w:rsidRDefault="00C04432" w:rsidP="00C04432">
            <w:r>
              <w:t xml:space="preserve">Malle de matériel Hypothèse. </w:t>
            </w:r>
          </w:p>
          <w:p w:rsidR="00C04432" w:rsidRDefault="001D7C64">
            <w:r>
              <w:rPr>
                <w:noProof/>
                <w:lang w:eastAsia="fr-BE"/>
              </w:rPr>
              <w:drawing>
                <wp:inline distT="0" distB="0" distL="0" distR="0">
                  <wp:extent cx="676842" cy="360000"/>
                  <wp:effectExtent l="0" t="0" r="0" b="2540"/>
                  <wp:docPr id="10" name="Image 10" descr="Résultat de recherche d'images pour &quot;m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lle&quo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70" t="24706" r="2801" b="24698"/>
                          <a:stretch/>
                        </pic:blipFill>
                        <pic:spPr bwMode="auto">
                          <a:xfrm>
                            <a:off x="0" y="0"/>
                            <a:ext cx="676842" cy="3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432" w:rsidTr="0003741B">
        <w:trPr>
          <w:trHeight w:val="454"/>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C04432">
            <w:r>
              <w:t xml:space="preserve">Coût </w:t>
            </w:r>
            <w:r w:rsidR="007C541E">
              <w:t>de l’animation au musée : 7€50/élève</w:t>
            </w:r>
          </w:p>
        </w:tc>
      </w:tr>
      <w:tr w:rsidR="00C04432" w:rsidTr="0003741B">
        <w:trPr>
          <w:trHeight w:val="454"/>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C04432">
            <w:r>
              <w:t>+/- 10 périodes, visite comprise</w:t>
            </w:r>
          </w:p>
        </w:tc>
      </w:tr>
      <w:tr w:rsidR="00C04432" w:rsidTr="0003741B">
        <w:trPr>
          <w:trHeight w:val="454"/>
        </w:trPr>
        <w:tc>
          <w:tcPr>
            <w:tcW w:w="2726" w:type="dxa"/>
            <w:vMerge w:val="restart"/>
          </w:tcPr>
          <w:p w:rsidR="00C04432" w:rsidRDefault="00C04432" w:rsidP="0003741B">
            <w:pPr>
              <w:jc w:val="center"/>
            </w:pPr>
            <w:r>
              <w:rPr>
                <w:noProof/>
                <w:lang w:eastAsia="fr-BE"/>
              </w:rPr>
              <w:drawing>
                <wp:inline distT="0" distB="0" distL="0" distR="0" wp14:anchorId="5DAD5FC8" wp14:editId="5F406CA6">
                  <wp:extent cx="1329425" cy="18000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896" t="49084" r="77686" b="23420"/>
                          <a:stretch/>
                        </pic:blipFill>
                        <pic:spPr bwMode="auto">
                          <a:xfrm>
                            <a:off x="0" y="0"/>
                            <a:ext cx="1329425"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212" w:type="dxa"/>
            <w:vMerge w:val="restart"/>
          </w:tcPr>
          <w:p w:rsidR="00C04432" w:rsidRDefault="00C04432" w:rsidP="001067A6">
            <w:r>
              <w:t xml:space="preserve">Une </w:t>
            </w:r>
            <w:r w:rsidR="0003741B">
              <w:t>démarche</w:t>
            </w:r>
            <w:r>
              <w:t xml:space="preserve"> pour voyager au pays des sons, comprendre ce qu’est un son et produire des sons plus ou moins graves ou aigus, avant d’aller à la </w:t>
            </w:r>
            <w:r w:rsidRPr="001067A6">
              <w:rPr>
                <w:color w:val="ED7D31" w:themeColor="accent2"/>
              </w:rPr>
              <w:t>Collégiale Saint-Barthélemy</w:t>
            </w:r>
            <w:r w:rsidR="0003741B">
              <w:rPr>
                <w:color w:val="ED7D31" w:themeColor="accent2"/>
              </w:rPr>
              <w:t xml:space="preserve"> de Liège </w:t>
            </w:r>
            <w:r w:rsidR="0003741B" w:rsidRPr="0003741B">
              <w:t>pour</w:t>
            </w:r>
            <w:r>
              <w:t xml:space="preserve"> entrer physiquement dans la «forêt» de tuyaux d’orgues, s’approcher au plus près du carillon et jouer pour tout le quartier !</w:t>
            </w:r>
          </w:p>
        </w:tc>
        <w:tc>
          <w:tcPr>
            <w:tcW w:w="2592" w:type="dxa"/>
          </w:tcPr>
          <w:p w:rsidR="00C04432" w:rsidRDefault="00C04432">
            <w:r>
              <w:t xml:space="preserve">De la 5°P à la 2°S. </w:t>
            </w:r>
          </w:p>
          <w:p w:rsidR="00C04432" w:rsidRDefault="00C04432" w:rsidP="00C04432"/>
        </w:tc>
      </w:tr>
      <w:tr w:rsidR="00C04432" w:rsidTr="0003741B">
        <w:trPr>
          <w:trHeight w:val="451"/>
        </w:trPr>
        <w:tc>
          <w:tcPr>
            <w:tcW w:w="2726" w:type="dxa"/>
            <w:vMerge/>
          </w:tcPr>
          <w:p w:rsidR="00C04432" w:rsidRDefault="00C04432" w:rsidP="0003741B">
            <w:pPr>
              <w:jc w:val="center"/>
              <w:rPr>
                <w:noProof/>
                <w:lang w:eastAsia="fr-BE"/>
              </w:rPr>
            </w:pPr>
          </w:p>
        </w:tc>
        <w:tc>
          <w:tcPr>
            <w:tcW w:w="5212" w:type="dxa"/>
            <w:vMerge/>
          </w:tcPr>
          <w:p w:rsidR="00C04432" w:rsidRDefault="00C04432" w:rsidP="001067A6"/>
        </w:tc>
        <w:tc>
          <w:tcPr>
            <w:tcW w:w="2592" w:type="dxa"/>
          </w:tcPr>
          <w:p w:rsidR="00C04432" w:rsidRDefault="00C04432" w:rsidP="00C04432">
            <w:r>
              <w:t>Malle de matériel Hypothèse</w:t>
            </w:r>
          </w:p>
          <w:p w:rsidR="00C04432" w:rsidRDefault="001D7C64" w:rsidP="001D7C64">
            <w:r>
              <w:rPr>
                <w:noProof/>
                <w:lang w:eastAsia="fr-BE"/>
              </w:rPr>
              <w:drawing>
                <wp:inline distT="0" distB="0" distL="0" distR="0" wp14:anchorId="42859F9F" wp14:editId="1B49606B">
                  <wp:extent cx="676842" cy="360000"/>
                  <wp:effectExtent l="0" t="0" r="0" b="2540"/>
                  <wp:docPr id="11" name="Image 11" descr="Résultat de recherche d'images pour &quot;m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lle&quo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70" t="24706" r="2801" b="24698"/>
                          <a:stretch/>
                        </pic:blipFill>
                        <pic:spPr bwMode="auto">
                          <a:xfrm>
                            <a:off x="0" y="0"/>
                            <a:ext cx="676842" cy="3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432" w:rsidTr="0003741B">
        <w:trPr>
          <w:trHeight w:val="451"/>
        </w:trPr>
        <w:tc>
          <w:tcPr>
            <w:tcW w:w="2726" w:type="dxa"/>
            <w:vMerge/>
          </w:tcPr>
          <w:p w:rsidR="00C04432" w:rsidRDefault="00C04432" w:rsidP="0003741B">
            <w:pPr>
              <w:jc w:val="center"/>
              <w:rPr>
                <w:noProof/>
                <w:lang w:eastAsia="fr-BE"/>
              </w:rPr>
            </w:pPr>
          </w:p>
        </w:tc>
        <w:tc>
          <w:tcPr>
            <w:tcW w:w="5212" w:type="dxa"/>
            <w:vMerge/>
          </w:tcPr>
          <w:p w:rsidR="00C04432" w:rsidRDefault="00C04432" w:rsidP="001067A6"/>
        </w:tc>
        <w:tc>
          <w:tcPr>
            <w:tcW w:w="2592" w:type="dxa"/>
          </w:tcPr>
          <w:p w:rsidR="00C04432" w:rsidRDefault="00C04432">
            <w:r>
              <w:t>Visite gratuite pour les petits liégeois !</w:t>
            </w:r>
          </w:p>
        </w:tc>
      </w:tr>
      <w:tr w:rsidR="00C04432" w:rsidTr="0003741B">
        <w:trPr>
          <w:trHeight w:val="451"/>
        </w:trPr>
        <w:tc>
          <w:tcPr>
            <w:tcW w:w="2726" w:type="dxa"/>
            <w:vMerge/>
          </w:tcPr>
          <w:p w:rsidR="00C04432" w:rsidRDefault="00C04432" w:rsidP="0003741B">
            <w:pPr>
              <w:jc w:val="center"/>
              <w:rPr>
                <w:noProof/>
                <w:lang w:eastAsia="fr-BE"/>
              </w:rPr>
            </w:pPr>
          </w:p>
        </w:tc>
        <w:tc>
          <w:tcPr>
            <w:tcW w:w="5212" w:type="dxa"/>
            <w:vMerge/>
          </w:tcPr>
          <w:p w:rsidR="00C04432" w:rsidRDefault="00C04432" w:rsidP="001067A6"/>
        </w:tc>
        <w:tc>
          <w:tcPr>
            <w:tcW w:w="2592" w:type="dxa"/>
          </w:tcPr>
          <w:p w:rsidR="00C04432" w:rsidRDefault="00C04432" w:rsidP="00C04432">
            <w:r>
              <w:t>+/- 6 périodes, visite comprise.</w:t>
            </w:r>
          </w:p>
          <w:p w:rsidR="00C04432" w:rsidRDefault="00C04432"/>
        </w:tc>
      </w:tr>
      <w:tr w:rsidR="00C04432" w:rsidTr="0003741B">
        <w:trPr>
          <w:trHeight w:val="462"/>
        </w:trPr>
        <w:tc>
          <w:tcPr>
            <w:tcW w:w="2726" w:type="dxa"/>
            <w:vMerge w:val="restart"/>
          </w:tcPr>
          <w:p w:rsidR="00C04432" w:rsidRDefault="00C04432" w:rsidP="0003741B">
            <w:pPr>
              <w:jc w:val="center"/>
            </w:pPr>
            <w:r>
              <w:rPr>
                <w:noProof/>
                <w:lang w:eastAsia="fr-BE"/>
              </w:rPr>
              <w:drawing>
                <wp:inline distT="0" distB="0" distL="0" distR="0" wp14:anchorId="42FE437B" wp14:editId="2F6F9A48">
                  <wp:extent cx="1219961" cy="180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6935" t="22510" r="22797" b="50546"/>
                          <a:stretch/>
                        </pic:blipFill>
                        <pic:spPr bwMode="auto">
                          <a:xfrm>
                            <a:off x="0" y="0"/>
                            <a:ext cx="1219961" cy="1800000"/>
                          </a:xfrm>
                          <a:prstGeom prst="rect">
                            <a:avLst/>
                          </a:prstGeom>
                          <a:ln>
                            <a:noFill/>
                          </a:ln>
                          <a:extLst>
                            <a:ext uri="{53640926-AAD7-44D8-BBD7-CCE9431645EC}">
                              <a14:shadowObscured xmlns:a14="http://schemas.microsoft.com/office/drawing/2010/main"/>
                            </a:ext>
                          </a:extLst>
                        </pic:spPr>
                      </pic:pic>
                    </a:graphicData>
                  </a:graphic>
                </wp:inline>
              </w:drawing>
            </w:r>
          </w:p>
          <w:p w:rsidR="0003741B" w:rsidRDefault="0003741B" w:rsidP="0003741B">
            <w:pPr>
              <w:jc w:val="center"/>
            </w:pPr>
          </w:p>
        </w:tc>
        <w:tc>
          <w:tcPr>
            <w:tcW w:w="5212" w:type="dxa"/>
            <w:vMerge w:val="restart"/>
          </w:tcPr>
          <w:p w:rsidR="00C04432" w:rsidRDefault="0003741B">
            <w:r>
              <w:t>Une démarche pour c</w:t>
            </w:r>
            <w:r w:rsidR="00C04432">
              <w:t xml:space="preserve">omprendre la notion de transmission et de transformation du mouvement. </w:t>
            </w:r>
          </w:p>
          <w:p w:rsidR="00C04432" w:rsidRDefault="00C04432" w:rsidP="00C04432">
            <w:r>
              <w:t>A travers plusieurs défis, les élèves découvrent le principe de la bielle-manivelle, la loi des engrenag</w:t>
            </w:r>
            <w:r w:rsidR="0003741B">
              <w:t>es, la vis sans fin, …</w:t>
            </w:r>
          </w:p>
          <w:p w:rsidR="00C04432" w:rsidRDefault="00C04432" w:rsidP="00C04432">
            <w:r w:rsidRPr="00C04432">
              <w:rPr>
                <w:color w:val="ED7D31" w:themeColor="accent2"/>
              </w:rPr>
              <w:t>Au musée de la métallurgie</w:t>
            </w:r>
            <w:r>
              <w:t xml:space="preserve">, ils manipulent des objets du quotidien qui fonctionnent avec ces mécanismes avant d’aller les observer en grand dans la machine à vapeur, le </w:t>
            </w:r>
            <w:proofErr w:type="spellStart"/>
            <w:r>
              <w:t>maka</w:t>
            </w:r>
            <w:proofErr w:type="spellEnd"/>
            <w:r>
              <w:t>, le moulin à eau, les moteurs de voiture, …</w:t>
            </w:r>
          </w:p>
        </w:tc>
        <w:tc>
          <w:tcPr>
            <w:tcW w:w="2592" w:type="dxa"/>
          </w:tcPr>
          <w:p w:rsidR="00C04432" w:rsidRDefault="00C04432">
            <w:r>
              <w:t>De la 5° P à la 2° S</w:t>
            </w:r>
          </w:p>
          <w:p w:rsidR="00C04432" w:rsidRDefault="00C04432" w:rsidP="00C04432"/>
        </w:tc>
      </w:tr>
      <w:tr w:rsidR="00C04432" w:rsidTr="0003741B">
        <w:trPr>
          <w:trHeight w:val="461"/>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C04432" w:rsidP="00C04432">
            <w:r>
              <w:t>Malle de matériel Hypothèse</w:t>
            </w:r>
          </w:p>
          <w:p w:rsidR="00C04432" w:rsidRDefault="001D7C64" w:rsidP="001D7C64">
            <w:r>
              <w:rPr>
                <w:noProof/>
                <w:lang w:eastAsia="fr-BE"/>
              </w:rPr>
              <w:drawing>
                <wp:inline distT="0" distB="0" distL="0" distR="0" wp14:anchorId="42859F9F" wp14:editId="1B49606B">
                  <wp:extent cx="676842" cy="360000"/>
                  <wp:effectExtent l="0" t="0" r="0" b="2540"/>
                  <wp:docPr id="12" name="Image 12" descr="Résultat de recherche d'images pour &quot;m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lle&quo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70" t="24706" r="2801" b="24698"/>
                          <a:stretch/>
                        </pic:blipFill>
                        <pic:spPr bwMode="auto">
                          <a:xfrm>
                            <a:off x="0" y="0"/>
                            <a:ext cx="676842" cy="3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4432" w:rsidTr="0003741B">
        <w:trPr>
          <w:trHeight w:val="461"/>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C04432">
            <w:r>
              <w:t>Coût de l</w:t>
            </w:r>
            <w:r w:rsidR="007C541E">
              <w:t xml:space="preserve">’animation au musée </w:t>
            </w:r>
            <w:r>
              <w:t>:</w:t>
            </w:r>
            <w:r w:rsidR="007C541E">
              <w:t xml:space="preserve"> 30 € + 4 €/ élève. </w:t>
            </w:r>
          </w:p>
        </w:tc>
      </w:tr>
      <w:tr w:rsidR="00C04432" w:rsidTr="0003741B">
        <w:trPr>
          <w:trHeight w:val="461"/>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C04432">
            <w:r>
              <w:t>+/- 8 périodes, visite comprise</w:t>
            </w:r>
          </w:p>
        </w:tc>
      </w:tr>
      <w:tr w:rsidR="00C04432" w:rsidTr="0003741B">
        <w:trPr>
          <w:trHeight w:val="426"/>
        </w:trPr>
        <w:tc>
          <w:tcPr>
            <w:tcW w:w="2726" w:type="dxa"/>
            <w:vMerge w:val="restart"/>
          </w:tcPr>
          <w:p w:rsidR="00C04432" w:rsidRDefault="00C04432" w:rsidP="0003741B">
            <w:pPr>
              <w:jc w:val="center"/>
            </w:pPr>
            <w:r>
              <w:rPr>
                <w:noProof/>
                <w:lang w:eastAsia="fr-BE"/>
              </w:rPr>
              <w:drawing>
                <wp:inline distT="0" distB="0" distL="0" distR="0" wp14:anchorId="2A118351" wp14:editId="7CE77684">
                  <wp:extent cx="1316376" cy="180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4648" t="22510" r="44273" b="50546"/>
                          <a:stretch/>
                        </pic:blipFill>
                        <pic:spPr bwMode="auto">
                          <a:xfrm>
                            <a:off x="0" y="0"/>
                            <a:ext cx="1316376" cy="1800000"/>
                          </a:xfrm>
                          <a:prstGeom prst="rect">
                            <a:avLst/>
                          </a:prstGeom>
                          <a:ln>
                            <a:noFill/>
                          </a:ln>
                          <a:extLst>
                            <a:ext uri="{53640926-AAD7-44D8-BBD7-CCE9431645EC}">
                              <a14:shadowObscured xmlns:a14="http://schemas.microsoft.com/office/drawing/2010/main"/>
                            </a:ext>
                          </a:extLst>
                        </pic:spPr>
                      </pic:pic>
                    </a:graphicData>
                  </a:graphic>
                </wp:inline>
              </w:drawing>
            </w:r>
          </w:p>
          <w:p w:rsidR="0003741B" w:rsidRDefault="0003741B" w:rsidP="0003741B">
            <w:pPr>
              <w:jc w:val="center"/>
            </w:pPr>
          </w:p>
        </w:tc>
        <w:tc>
          <w:tcPr>
            <w:tcW w:w="5212" w:type="dxa"/>
            <w:vMerge w:val="restart"/>
          </w:tcPr>
          <w:p w:rsidR="00C04432" w:rsidRDefault="004759C9" w:rsidP="004759C9">
            <w:r>
              <w:t xml:space="preserve">Une démarche scientifique complète pour apprendre l’écologie de la rivière à travers l’observation du développement des œufs de saumon en classe jusqu’au rejet des jeunes saumons dans la rivière. Cette démarche intègre la visite de </w:t>
            </w:r>
            <w:r w:rsidRPr="004759C9">
              <w:rPr>
                <w:color w:val="ED7D31" w:themeColor="accent2"/>
              </w:rPr>
              <w:t xml:space="preserve">Cosmos </w:t>
            </w:r>
            <w:r>
              <w:t xml:space="preserve">(Centre d’Observation du saumon Mosan à </w:t>
            </w:r>
            <w:proofErr w:type="spellStart"/>
            <w:r>
              <w:t>Erezée</w:t>
            </w:r>
            <w:proofErr w:type="spellEnd"/>
            <w:r>
              <w:t xml:space="preserve">) et/ou de </w:t>
            </w:r>
            <w:proofErr w:type="spellStart"/>
            <w:r w:rsidRPr="004759C9">
              <w:rPr>
                <w:color w:val="ED7D31" w:themeColor="accent2"/>
              </w:rPr>
              <w:t>Rivéo</w:t>
            </w:r>
            <w:proofErr w:type="spellEnd"/>
            <w:r>
              <w:t xml:space="preserve"> (Centre d’interprétation de la rivière à </w:t>
            </w:r>
            <w:proofErr w:type="spellStart"/>
            <w:r>
              <w:t>Hotton</w:t>
            </w:r>
            <w:proofErr w:type="spellEnd"/>
            <w:r>
              <w:t>).</w:t>
            </w:r>
          </w:p>
          <w:p w:rsidR="00454CB7" w:rsidRDefault="00454CB7" w:rsidP="004759C9"/>
          <w:p w:rsidR="00454CB7" w:rsidRDefault="00454CB7" w:rsidP="004759C9"/>
        </w:tc>
        <w:tc>
          <w:tcPr>
            <w:tcW w:w="2592" w:type="dxa"/>
          </w:tcPr>
          <w:p w:rsidR="00C04432" w:rsidRDefault="00C04432">
            <w:r>
              <w:t>De la 3° P à la 2°S</w:t>
            </w:r>
          </w:p>
        </w:tc>
      </w:tr>
      <w:tr w:rsidR="00C04432" w:rsidTr="0003741B">
        <w:trPr>
          <w:trHeight w:val="426"/>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C04432">
            <w:r>
              <w:t xml:space="preserve">Collaboration avec </w:t>
            </w:r>
            <w:r w:rsidR="004759C9">
              <w:t>les contrats rivières régionaux</w:t>
            </w:r>
          </w:p>
        </w:tc>
      </w:tr>
      <w:tr w:rsidR="00C04432" w:rsidTr="0003741B">
        <w:trPr>
          <w:trHeight w:val="426"/>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454CB7" w:rsidRDefault="00C96D08">
            <w:r>
              <w:t xml:space="preserve">Coût de l’animation au musée : </w:t>
            </w:r>
            <w:r w:rsidR="00454CB7">
              <w:t>40€ + 1€/élève</w:t>
            </w:r>
          </w:p>
          <w:p w:rsidR="004759C9" w:rsidRDefault="004759C9"/>
        </w:tc>
      </w:tr>
      <w:tr w:rsidR="00C04432" w:rsidTr="0003741B">
        <w:trPr>
          <w:trHeight w:val="426"/>
        </w:trPr>
        <w:tc>
          <w:tcPr>
            <w:tcW w:w="2726" w:type="dxa"/>
            <w:vMerge/>
          </w:tcPr>
          <w:p w:rsidR="00C04432" w:rsidRDefault="00C04432" w:rsidP="0003741B">
            <w:pPr>
              <w:jc w:val="center"/>
              <w:rPr>
                <w:noProof/>
                <w:lang w:eastAsia="fr-BE"/>
              </w:rPr>
            </w:pPr>
          </w:p>
        </w:tc>
        <w:tc>
          <w:tcPr>
            <w:tcW w:w="5212" w:type="dxa"/>
            <w:vMerge/>
          </w:tcPr>
          <w:p w:rsidR="00C04432" w:rsidRDefault="00C04432"/>
        </w:tc>
        <w:tc>
          <w:tcPr>
            <w:tcW w:w="2592" w:type="dxa"/>
          </w:tcPr>
          <w:p w:rsidR="00C04432" w:rsidRDefault="004759C9">
            <w:r>
              <w:t>De janvier à mars</w:t>
            </w:r>
          </w:p>
        </w:tc>
      </w:tr>
      <w:tr w:rsidR="00097807" w:rsidTr="0003741B">
        <w:trPr>
          <w:trHeight w:val="447"/>
        </w:trPr>
        <w:tc>
          <w:tcPr>
            <w:tcW w:w="2726" w:type="dxa"/>
            <w:vMerge w:val="restart"/>
          </w:tcPr>
          <w:p w:rsidR="00097807" w:rsidRDefault="00097807" w:rsidP="0003741B">
            <w:pPr>
              <w:jc w:val="center"/>
            </w:pPr>
            <w:r>
              <w:rPr>
                <w:noProof/>
                <w:lang w:eastAsia="fr-BE"/>
              </w:rPr>
              <w:lastRenderedPageBreak/>
              <w:drawing>
                <wp:inline distT="0" distB="0" distL="0" distR="0" wp14:anchorId="6C77C08F" wp14:editId="49231BB8">
                  <wp:extent cx="1352444" cy="1800000"/>
                  <wp:effectExtent l="19050" t="19050" r="19685"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5345" t="22510" r="33272" b="50546"/>
                          <a:stretch/>
                        </pic:blipFill>
                        <pic:spPr bwMode="auto">
                          <a:xfrm>
                            <a:off x="0" y="0"/>
                            <a:ext cx="1352444" cy="180000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03741B" w:rsidRDefault="0003741B" w:rsidP="0003741B">
            <w:pPr>
              <w:jc w:val="center"/>
            </w:pPr>
          </w:p>
        </w:tc>
        <w:tc>
          <w:tcPr>
            <w:tcW w:w="5212" w:type="dxa"/>
            <w:vMerge w:val="restart"/>
          </w:tcPr>
          <w:p w:rsidR="00097807" w:rsidRDefault="00097807" w:rsidP="0003741B">
            <w:r>
              <w:t xml:space="preserve">Pour travailler sur le cycle de vie des plantes </w:t>
            </w:r>
            <w:r w:rsidR="0003741B">
              <w:t xml:space="preserve">à fleurs, comprendre la différence entre une graine, un fruit, un légume et découvrir </w:t>
            </w:r>
            <w:r>
              <w:t xml:space="preserve">les nombreux métiers liés à la production de légumes lors de la visite de l’entreprise </w:t>
            </w:r>
            <w:r w:rsidRPr="004759C9">
              <w:rPr>
                <w:color w:val="ED7D31" w:themeColor="accent2"/>
              </w:rPr>
              <w:t>Hesbaye Frost</w:t>
            </w:r>
            <w:r>
              <w:rPr>
                <w:color w:val="ED7D31" w:themeColor="accent2"/>
              </w:rPr>
              <w:t>.</w:t>
            </w:r>
          </w:p>
        </w:tc>
        <w:tc>
          <w:tcPr>
            <w:tcW w:w="2592" w:type="dxa"/>
          </w:tcPr>
          <w:p w:rsidR="00097807" w:rsidRDefault="00097807" w:rsidP="00097807">
            <w:r>
              <w:t>De la 5° P à la 2° S</w:t>
            </w:r>
          </w:p>
        </w:tc>
      </w:tr>
      <w:tr w:rsidR="00645261" w:rsidTr="0003741B">
        <w:trPr>
          <w:trHeight w:val="898"/>
        </w:trPr>
        <w:tc>
          <w:tcPr>
            <w:tcW w:w="2726" w:type="dxa"/>
            <w:vMerge/>
          </w:tcPr>
          <w:p w:rsidR="00645261" w:rsidRDefault="00645261" w:rsidP="0003741B">
            <w:pPr>
              <w:jc w:val="center"/>
              <w:rPr>
                <w:noProof/>
                <w:lang w:eastAsia="fr-BE"/>
              </w:rPr>
            </w:pPr>
          </w:p>
        </w:tc>
        <w:tc>
          <w:tcPr>
            <w:tcW w:w="5212" w:type="dxa"/>
            <w:vMerge/>
          </w:tcPr>
          <w:p w:rsidR="00645261" w:rsidRDefault="00645261"/>
        </w:tc>
        <w:tc>
          <w:tcPr>
            <w:tcW w:w="2592" w:type="dxa"/>
          </w:tcPr>
          <w:p w:rsidR="00645261" w:rsidRDefault="00645261" w:rsidP="007A3CE2">
            <w:r>
              <w:t>Coût de la visite :</w:t>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097807" w:rsidP="00097807">
            <w:r>
              <w:t>+/- 8 périodes visite comprise sur le temps que mettent les graines pour germer, pousser, former des fleurs et fructifier.</w:t>
            </w:r>
          </w:p>
          <w:p w:rsidR="00097807" w:rsidRDefault="00097807"/>
        </w:tc>
      </w:tr>
      <w:tr w:rsidR="00097807" w:rsidTr="0003741B">
        <w:trPr>
          <w:trHeight w:val="447"/>
        </w:trPr>
        <w:tc>
          <w:tcPr>
            <w:tcW w:w="2726" w:type="dxa"/>
            <w:vMerge w:val="restart"/>
          </w:tcPr>
          <w:p w:rsidR="0003741B" w:rsidRDefault="0003741B" w:rsidP="0003741B">
            <w:pPr>
              <w:jc w:val="center"/>
            </w:pPr>
          </w:p>
          <w:p w:rsidR="00097807" w:rsidRDefault="00D3743C" w:rsidP="0003741B">
            <w:pPr>
              <w:jc w:val="center"/>
            </w:pPr>
            <w:r>
              <w:rPr>
                <w:noProof/>
                <w:lang w:eastAsia="fr-BE"/>
              </w:rPr>
              <w:drawing>
                <wp:inline distT="0" distB="0" distL="0" distR="0" wp14:anchorId="74CDA3F3" wp14:editId="1017A767">
                  <wp:extent cx="1342010" cy="180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328" t="22510" r="55377" b="50546"/>
                          <a:stretch/>
                        </pic:blipFill>
                        <pic:spPr bwMode="auto">
                          <a:xfrm>
                            <a:off x="0" y="0"/>
                            <a:ext cx="1342010" cy="1800000"/>
                          </a:xfrm>
                          <a:prstGeom prst="rect">
                            <a:avLst/>
                          </a:prstGeom>
                          <a:ln>
                            <a:noFill/>
                          </a:ln>
                          <a:extLst>
                            <a:ext uri="{53640926-AAD7-44D8-BBD7-CCE9431645EC}">
                              <a14:shadowObscured xmlns:a14="http://schemas.microsoft.com/office/drawing/2010/main"/>
                            </a:ext>
                          </a:extLst>
                        </pic:spPr>
                      </pic:pic>
                    </a:graphicData>
                  </a:graphic>
                </wp:inline>
              </w:drawing>
            </w:r>
          </w:p>
          <w:p w:rsidR="0003741B" w:rsidRDefault="0003741B" w:rsidP="0003741B">
            <w:pPr>
              <w:jc w:val="center"/>
            </w:pPr>
          </w:p>
        </w:tc>
        <w:tc>
          <w:tcPr>
            <w:tcW w:w="5212" w:type="dxa"/>
            <w:vMerge w:val="restart"/>
          </w:tcPr>
          <w:p w:rsidR="00097807" w:rsidRDefault="007C541E">
            <w:r>
              <w:t>Une démarche pour travailler la notion de couleurs primaires et secondaires.</w:t>
            </w:r>
          </w:p>
          <w:p w:rsidR="007C541E" w:rsidRDefault="007C541E" w:rsidP="007C541E">
            <w:r>
              <w:t xml:space="preserve">Aller au </w:t>
            </w:r>
            <w:r w:rsidRPr="007C541E">
              <w:rPr>
                <w:color w:val="ED7D31" w:themeColor="accent2"/>
              </w:rPr>
              <w:t>M</w:t>
            </w:r>
            <w:r>
              <w:rPr>
                <w:color w:val="ED7D31" w:themeColor="accent2"/>
              </w:rPr>
              <w:t>usée des Beaux-A</w:t>
            </w:r>
            <w:r w:rsidRPr="007C541E">
              <w:rPr>
                <w:color w:val="ED7D31" w:themeColor="accent2"/>
              </w:rPr>
              <w:t xml:space="preserve">rts de Liège </w:t>
            </w:r>
            <w:r>
              <w:rPr>
                <w:color w:val="ED7D31" w:themeColor="accent2"/>
              </w:rPr>
              <w:t xml:space="preserve">La </w:t>
            </w:r>
            <w:proofErr w:type="spellStart"/>
            <w:r>
              <w:rPr>
                <w:color w:val="ED7D31" w:themeColor="accent2"/>
              </w:rPr>
              <w:t>B</w:t>
            </w:r>
            <w:r w:rsidRPr="007C541E">
              <w:rPr>
                <w:color w:val="ED7D31" w:themeColor="accent2"/>
              </w:rPr>
              <w:t>overie</w:t>
            </w:r>
            <w:proofErr w:type="spellEnd"/>
            <w:r w:rsidRPr="007C541E">
              <w:rPr>
                <w:color w:val="ED7D31" w:themeColor="accent2"/>
              </w:rPr>
              <w:t xml:space="preserve"> </w:t>
            </w:r>
            <w:r>
              <w:t xml:space="preserve">pour découvrir comment les artistes peintres ont nuancé les couleurs et transmis leurs émotions. </w:t>
            </w:r>
          </w:p>
          <w:p w:rsidR="007C541E" w:rsidRDefault="007C541E" w:rsidP="007C541E">
            <w:r>
              <w:t xml:space="preserve">Passer de la technique du pointillisme à la notion de pixels en photographie. </w:t>
            </w:r>
          </w:p>
        </w:tc>
        <w:tc>
          <w:tcPr>
            <w:tcW w:w="2592" w:type="dxa"/>
          </w:tcPr>
          <w:p w:rsidR="00097807" w:rsidRDefault="007C541E">
            <w:r>
              <w:t>De la 1°P à la 4°P</w:t>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645261">
            <w:r>
              <w:t>Malle de matériel Hypothèse</w:t>
            </w:r>
            <w:r w:rsidR="001D7C64">
              <w:rPr>
                <w:noProof/>
                <w:lang w:eastAsia="fr-BE"/>
              </w:rPr>
              <w:drawing>
                <wp:inline distT="0" distB="0" distL="0" distR="0" wp14:anchorId="42859F9F" wp14:editId="1B49606B">
                  <wp:extent cx="676842" cy="360000"/>
                  <wp:effectExtent l="0" t="0" r="0" b="2540"/>
                  <wp:docPr id="13" name="Image 13" descr="Résultat de recherche d'images pour &quot;m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lle&quo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70" t="24706" r="2801" b="24698"/>
                          <a:stretch/>
                        </pic:blipFill>
                        <pic:spPr bwMode="auto">
                          <a:xfrm>
                            <a:off x="0" y="0"/>
                            <a:ext cx="676842" cy="3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C96D08">
            <w:r>
              <w:t>Coût de l’animation au musée : 1€/élève</w:t>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C96D08">
            <w:r>
              <w:t>+/- 6 périodes, visite comprise</w:t>
            </w:r>
          </w:p>
        </w:tc>
      </w:tr>
      <w:tr w:rsidR="00097807" w:rsidTr="0003741B">
        <w:trPr>
          <w:trHeight w:val="447"/>
        </w:trPr>
        <w:tc>
          <w:tcPr>
            <w:tcW w:w="2726" w:type="dxa"/>
            <w:vMerge w:val="restart"/>
          </w:tcPr>
          <w:p w:rsidR="00097807" w:rsidRDefault="00097807" w:rsidP="0003741B">
            <w:pPr>
              <w:jc w:val="center"/>
            </w:pPr>
            <w:r>
              <w:rPr>
                <w:noProof/>
                <w:lang w:eastAsia="fr-BE"/>
              </w:rPr>
              <w:drawing>
                <wp:inline distT="0" distB="0" distL="0" distR="0" wp14:anchorId="16216D90" wp14:editId="1B74EA75">
                  <wp:extent cx="1315710" cy="1769036"/>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216" t="23065" r="66896" b="50899"/>
                          <a:stretch/>
                        </pic:blipFill>
                        <pic:spPr bwMode="auto">
                          <a:xfrm>
                            <a:off x="0" y="0"/>
                            <a:ext cx="1317877" cy="1771949"/>
                          </a:xfrm>
                          <a:prstGeom prst="rect">
                            <a:avLst/>
                          </a:prstGeom>
                          <a:ln>
                            <a:noFill/>
                          </a:ln>
                          <a:extLst>
                            <a:ext uri="{53640926-AAD7-44D8-BBD7-CCE9431645EC}">
                              <a14:shadowObscured xmlns:a14="http://schemas.microsoft.com/office/drawing/2010/main"/>
                            </a:ext>
                          </a:extLst>
                        </pic:spPr>
                      </pic:pic>
                    </a:graphicData>
                  </a:graphic>
                </wp:inline>
              </w:drawing>
            </w:r>
          </w:p>
          <w:p w:rsidR="0003741B" w:rsidRDefault="0003741B" w:rsidP="0003741B">
            <w:pPr>
              <w:jc w:val="center"/>
            </w:pPr>
          </w:p>
        </w:tc>
        <w:tc>
          <w:tcPr>
            <w:tcW w:w="5212" w:type="dxa"/>
            <w:vMerge w:val="restart"/>
          </w:tcPr>
          <w:p w:rsidR="007C541E" w:rsidRDefault="00D3743C" w:rsidP="00670AC7">
            <w:r>
              <w:t xml:space="preserve">Une démarche d’investigation pour aller de la feuille de papier observée à l’œil </w:t>
            </w:r>
            <w:r w:rsidR="0003741B">
              <w:t xml:space="preserve">nu puis </w:t>
            </w:r>
            <w:r w:rsidR="007C541E">
              <w:t>au binoculaire</w:t>
            </w:r>
            <w:r w:rsidR="0003741B">
              <w:t>,</w:t>
            </w:r>
            <w:r>
              <w:t xml:space="preserve"> à la cellulose observée</w:t>
            </w:r>
            <w:r w:rsidR="007C541E">
              <w:t xml:space="preserve"> au microscope. Se rendre au </w:t>
            </w:r>
            <w:r w:rsidR="007C541E" w:rsidRPr="001D7C64">
              <w:rPr>
                <w:color w:val="ED7D31" w:themeColor="accent2"/>
              </w:rPr>
              <w:t xml:space="preserve">Musée du Papier </w:t>
            </w:r>
            <w:r w:rsidR="007C541E">
              <w:t xml:space="preserve">de Malmedy ou dans </w:t>
            </w:r>
            <w:r w:rsidR="007C541E" w:rsidRPr="001D7C64">
              <w:rPr>
                <w:color w:val="ED7D31" w:themeColor="accent2"/>
              </w:rPr>
              <w:t xml:space="preserve">l’entreprise </w:t>
            </w:r>
            <w:proofErr w:type="spellStart"/>
            <w:r w:rsidR="007C541E" w:rsidRPr="001D7C64">
              <w:rPr>
                <w:color w:val="ED7D31" w:themeColor="accent2"/>
              </w:rPr>
              <w:t>Alstrom-Munksjö</w:t>
            </w:r>
            <w:proofErr w:type="spellEnd"/>
            <w:r w:rsidR="007C541E">
              <w:t xml:space="preserve"> pour comprendre le processus de fabrication du papier de la plante à la feuille ...</w:t>
            </w:r>
            <w:r w:rsidR="00670AC7">
              <w:t xml:space="preserve"> </w:t>
            </w:r>
            <w:r w:rsidR="007C541E">
              <w:t>de papier !</w:t>
            </w:r>
          </w:p>
        </w:tc>
        <w:tc>
          <w:tcPr>
            <w:tcW w:w="2592" w:type="dxa"/>
          </w:tcPr>
          <w:p w:rsidR="00097807" w:rsidRDefault="007C541E">
            <w:r>
              <w:t>De la 3°P à la 2°S</w:t>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7C541E">
            <w:r>
              <w:t>Malle de matériel Hypothèse</w:t>
            </w:r>
          </w:p>
          <w:p w:rsidR="001D7C64" w:rsidRDefault="001D7C64">
            <w:r>
              <w:rPr>
                <w:noProof/>
                <w:lang w:eastAsia="fr-BE"/>
              </w:rPr>
              <w:drawing>
                <wp:inline distT="0" distB="0" distL="0" distR="0" wp14:anchorId="42859F9F" wp14:editId="1B49606B">
                  <wp:extent cx="676842" cy="360000"/>
                  <wp:effectExtent l="0" t="0" r="0" b="2540"/>
                  <wp:docPr id="14" name="Image 14" descr="Résultat de recherche d'images pour &quot;m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lle&quo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70" t="24706" r="2801" b="24698"/>
                          <a:stretch/>
                        </pic:blipFill>
                        <pic:spPr bwMode="auto">
                          <a:xfrm>
                            <a:off x="0" y="0"/>
                            <a:ext cx="676842" cy="3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C96D08" w:rsidP="00670AC7">
            <w:r>
              <w:t>Coût de l’animation au musée :</w:t>
            </w:r>
            <w:r w:rsidR="00670AC7">
              <w:t xml:space="preserve"> 3</w:t>
            </w:r>
            <w:r>
              <w:t>€</w:t>
            </w:r>
            <w:r w:rsidR="00670AC7">
              <w:t>/élève</w:t>
            </w:r>
          </w:p>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C96D08">
            <w:r>
              <w:t>+/- 6 périodes, visite comprise</w:t>
            </w:r>
          </w:p>
        </w:tc>
      </w:tr>
      <w:tr w:rsidR="00097807" w:rsidTr="0003741B">
        <w:trPr>
          <w:trHeight w:val="447"/>
        </w:trPr>
        <w:tc>
          <w:tcPr>
            <w:tcW w:w="2726" w:type="dxa"/>
            <w:vMerge w:val="restart"/>
          </w:tcPr>
          <w:p w:rsidR="00097807" w:rsidRDefault="00097807" w:rsidP="0003741B">
            <w:pPr>
              <w:jc w:val="center"/>
            </w:pPr>
            <w:r>
              <w:rPr>
                <w:noProof/>
                <w:lang w:eastAsia="fr-BE"/>
              </w:rPr>
              <w:drawing>
                <wp:inline distT="0" distB="0" distL="0" distR="0" wp14:anchorId="77639A51" wp14:editId="432401C6">
                  <wp:extent cx="1319293" cy="180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792" t="22510" r="78104" b="50546"/>
                          <a:stretch/>
                        </pic:blipFill>
                        <pic:spPr bwMode="auto">
                          <a:xfrm>
                            <a:off x="0" y="0"/>
                            <a:ext cx="1319293" cy="1800000"/>
                          </a:xfrm>
                          <a:prstGeom prst="rect">
                            <a:avLst/>
                          </a:prstGeom>
                          <a:ln>
                            <a:noFill/>
                          </a:ln>
                          <a:extLst>
                            <a:ext uri="{53640926-AAD7-44D8-BBD7-CCE9431645EC}">
                              <a14:shadowObscured xmlns:a14="http://schemas.microsoft.com/office/drawing/2010/main"/>
                            </a:ext>
                          </a:extLst>
                        </pic:spPr>
                      </pic:pic>
                    </a:graphicData>
                  </a:graphic>
                </wp:inline>
              </w:drawing>
            </w:r>
          </w:p>
          <w:p w:rsidR="0003741B" w:rsidRDefault="0003741B" w:rsidP="0003741B">
            <w:pPr>
              <w:jc w:val="center"/>
            </w:pPr>
          </w:p>
        </w:tc>
        <w:tc>
          <w:tcPr>
            <w:tcW w:w="5212" w:type="dxa"/>
            <w:vMerge w:val="restart"/>
          </w:tcPr>
          <w:p w:rsidR="00097807" w:rsidRDefault="00C96D08" w:rsidP="00C96D08">
            <w:r>
              <w:t xml:space="preserve">Une démarche d’investigation pour découvrir le milieu eau à travers l’écologie des rivières de Wallonie en général et l’étude d’un poisson en particulier. </w:t>
            </w:r>
          </w:p>
          <w:p w:rsidR="00C96D08" w:rsidRDefault="00C96D08" w:rsidP="00C96D08">
            <w:r>
              <w:t>Aller à l’</w:t>
            </w:r>
            <w:r w:rsidRPr="00C96D08">
              <w:rPr>
                <w:color w:val="ED7D31" w:themeColor="accent2"/>
              </w:rPr>
              <w:t>Aquarium de L</w:t>
            </w:r>
            <w:r>
              <w:rPr>
                <w:color w:val="ED7D31" w:themeColor="accent2"/>
              </w:rPr>
              <w:t>iège</w:t>
            </w:r>
            <w:r>
              <w:t xml:space="preserve"> pour observer son poisson, découvrir les caractéristiques de son milieu de vie, passer dans les coulisses des bassins pour comprendre comment on reproduit les facteurs physiques et chimiques essentiels à sa survie. </w:t>
            </w:r>
          </w:p>
          <w:p w:rsidR="00C96D08" w:rsidRPr="00C96D08" w:rsidRDefault="00C96D08" w:rsidP="00C96D08">
            <w:r>
              <w:t>Rendre compte de sa démarche en rédigeant un rapport de recherche.</w:t>
            </w:r>
          </w:p>
        </w:tc>
        <w:tc>
          <w:tcPr>
            <w:tcW w:w="2592" w:type="dxa"/>
          </w:tcPr>
          <w:p w:rsidR="00097807" w:rsidRDefault="00C96D08">
            <w:r>
              <w:t>5°P à 2° S</w:t>
            </w:r>
          </w:p>
        </w:tc>
      </w:tr>
      <w:tr w:rsidR="00C96D08" w:rsidTr="0003741B">
        <w:trPr>
          <w:trHeight w:val="898"/>
        </w:trPr>
        <w:tc>
          <w:tcPr>
            <w:tcW w:w="2726" w:type="dxa"/>
            <w:vMerge/>
          </w:tcPr>
          <w:p w:rsidR="00C96D08" w:rsidRDefault="00C96D08" w:rsidP="0003741B">
            <w:pPr>
              <w:jc w:val="center"/>
              <w:rPr>
                <w:noProof/>
                <w:lang w:eastAsia="fr-BE"/>
              </w:rPr>
            </w:pPr>
          </w:p>
        </w:tc>
        <w:tc>
          <w:tcPr>
            <w:tcW w:w="5212" w:type="dxa"/>
            <w:vMerge/>
          </w:tcPr>
          <w:p w:rsidR="00C96D08" w:rsidRDefault="00C96D08"/>
        </w:tc>
        <w:tc>
          <w:tcPr>
            <w:tcW w:w="2592" w:type="dxa"/>
          </w:tcPr>
          <w:p w:rsidR="00C96D08" w:rsidRDefault="00C96D08" w:rsidP="00C96D08">
            <w:r>
              <w:t>Coût de l’animation au musée : 7€50/élève</w:t>
            </w:r>
          </w:p>
          <w:p w:rsidR="00C96D08" w:rsidRDefault="00C96D08"/>
        </w:tc>
      </w:tr>
      <w:tr w:rsidR="00097807" w:rsidTr="0003741B">
        <w:trPr>
          <w:trHeight w:val="444"/>
        </w:trPr>
        <w:tc>
          <w:tcPr>
            <w:tcW w:w="2726" w:type="dxa"/>
            <w:vMerge/>
          </w:tcPr>
          <w:p w:rsidR="00097807" w:rsidRDefault="00097807" w:rsidP="0003741B">
            <w:pPr>
              <w:jc w:val="center"/>
              <w:rPr>
                <w:noProof/>
                <w:lang w:eastAsia="fr-BE"/>
              </w:rPr>
            </w:pPr>
          </w:p>
        </w:tc>
        <w:tc>
          <w:tcPr>
            <w:tcW w:w="5212" w:type="dxa"/>
            <w:vMerge/>
          </w:tcPr>
          <w:p w:rsidR="00097807" w:rsidRDefault="00097807"/>
        </w:tc>
        <w:tc>
          <w:tcPr>
            <w:tcW w:w="2592" w:type="dxa"/>
          </w:tcPr>
          <w:p w:rsidR="00097807" w:rsidRDefault="00C96D08">
            <w:r>
              <w:t>+ /- 6 période</w:t>
            </w:r>
            <w:r w:rsidR="001D7C64">
              <w:t>s</w:t>
            </w:r>
            <w:r>
              <w:t xml:space="preserve">, visite comprise. </w:t>
            </w:r>
          </w:p>
        </w:tc>
      </w:tr>
    </w:tbl>
    <w:p w:rsidR="00811093" w:rsidRDefault="00811093"/>
    <w:p w:rsidR="00645261" w:rsidRDefault="00645261"/>
    <w:p w:rsidR="00811093" w:rsidRDefault="00811093"/>
    <w:sectPr w:rsidR="00811093" w:rsidSect="00454CB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CF"/>
    <w:rsid w:val="0003741B"/>
    <w:rsid w:val="00097807"/>
    <w:rsid w:val="000F3CCF"/>
    <w:rsid w:val="001067A6"/>
    <w:rsid w:val="001D7C64"/>
    <w:rsid w:val="00454CB7"/>
    <w:rsid w:val="004759C9"/>
    <w:rsid w:val="00645261"/>
    <w:rsid w:val="00670AC7"/>
    <w:rsid w:val="007C541E"/>
    <w:rsid w:val="00811093"/>
    <w:rsid w:val="009A0747"/>
    <w:rsid w:val="009B741C"/>
    <w:rsid w:val="00C04432"/>
    <w:rsid w:val="00C96D08"/>
    <w:rsid w:val="00CB13E0"/>
    <w:rsid w:val="00D3743C"/>
    <w:rsid w:val="00E8715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58096-B76B-4C0A-9303-42AF204F6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B1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646</Words>
  <Characters>3553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Raphaelle</dc:creator>
  <cp:keywords/>
  <dc:description/>
  <cp:lastModifiedBy>Romain Jacquet</cp:lastModifiedBy>
  <cp:revision>2</cp:revision>
  <cp:lastPrinted>2019-09-30T16:09:00Z</cp:lastPrinted>
  <dcterms:created xsi:type="dcterms:W3CDTF">2019-11-05T09:47:00Z</dcterms:created>
  <dcterms:modified xsi:type="dcterms:W3CDTF">2019-11-05T09:47:00Z</dcterms:modified>
</cp:coreProperties>
</file>